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E7F68" w14:textId="6621CDC1" w:rsidR="007829E1" w:rsidRDefault="006A2474" w:rsidP="006A2474">
      <w:pPr>
        <w:jc w:val="both"/>
        <w:rPr>
          <w:b/>
          <w:bCs/>
          <w:sz w:val="22"/>
          <w:szCs w:val="22"/>
          <w:lang w:val="es-ES_tradnl"/>
        </w:rPr>
      </w:pPr>
      <w:r>
        <w:rPr>
          <w:b/>
          <w:bCs/>
          <w:sz w:val="22"/>
          <w:szCs w:val="22"/>
          <w:lang w:val="es-ES_tradnl"/>
        </w:rPr>
        <w:t xml:space="preserve">LICENCIADO JULIO RAMÓN MENCHACA SALAZAR, GOBERNADOR CONSTITUCIONAL DEL </w:t>
      </w:r>
      <w:r w:rsidRPr="000176D9">
        <w:rPr>
          <w:b/>
          <w:bCs/>
          <w:sz w:val="22"/>
          <w:szCs w:val="22"/>
          <w:lang w:val="es-ES_tradnl"/>
        </w:rPr>
        <w:t xml:space="preserve">ESTADO DE HIDALGO, EN EJERCICIO DE LAS FACULTADES QUE ME CONFIEREN LOS ARTÍCULOS 71 </w:t>
      </w:r>
      <w:r w:rsidR="00D44DE5" w:rsidRPr="000176D9">
        <w:rPr>
          <w:b/>
          <w:bCs/>
          <w:sz w:val="22"/>
          <w:szCs w:val="22"/>
          <w:lang w:val="es-ES_tradnl"/>
        </w:rPr>
        <w:t>FRACCIONES I Y</w:t>
      </w:r>
      <w:r w:rsidRPr="000176D9">
        <w:rPr>
          <w:b/>
          <w:bCs/>
          <w:sz w:val="22"/>
          <w:szCs w:val="22"/>
          <w:lang w:val="es-ES_tradnl"/>
        </w:rPr>
        <w:t xml:space="preserve"> XXXV DE LA CONSTITUCIÓN POLÍTICA DEL ESTADO DE HIDALGO Y 15 FRACCIÓN I DE LA LEY DE BIENES DEL ESTADO DE HIDALGO, Y CON FUNDAMENTO EN LO </w:t>
      </w:r>
      <w:r w:rsidR="0052192A" w:rsidRPr="000176D9">
        <w:rPr>
          <w:b/>
          <w:bCs/>
          <w:sz w:val="22"/>
          <w:szCs w:val="22"/>
          <w:lang w:val="es-ES_tradnl"/>
        </w:rPr>
        <w:t>DISPUESTO</w:t>
      </w:r>
      <w:r w:rsidRPr="000176D9">
        <w:rPr>
          <w:b/>
          <w:bCs/>
          <w:sz w:val="22"/>
          <w:szCs w:val="22"/>
          <w:lang w:val="es-ES_tradnl"/>
        </w:rPr>
        <w:t xml:space="preserve"> </w:t>
      </w:r>
      <w:r w:rsidR="0052192A" w:rsidRPr="000176D9">
        <w:rPr>
          <w:b/>
          <w:bCs/>
          <w:sz w:val="22"/>
          <w:szCs w:val="22"/>
          <w:lang w:val="es-ES_tradnl"/>
        </w:rPr>
        <w:t>POR</w:t>
      </w:r>
      <w:r w:rsidRPr="000176D9">
        <w:rPr>
          <w:b/>
          <w:bCs/>
          <w:sz w:val="22"/>
          <w:szCs w:val="22"/>
          <w:lang w:val="es-ES_tradnl"/>
        </w:rPr>
        <w:t xml:space="preserve"> LOS ARTÍCULOS 101 FRACCIÓN I </w:t>
      </w:r>
      <w:r w:rsidR="0052192A" w:rsidRPr="000176D9">
        <w:rPr>
          <w:b/>
          <w:bCs/>
          <w:sz w:val="22"/>
          <w:szCs w:val="22"/>
          <w:lang w:val="es-ES_tradnl"/>
        </w:rPr>
        <w:t>DE LA CONSTITUCIÓN POLÍTICA DEL ESTADO DE HIDALGO</w:t>
      </w:r>
      <w:r w:rsidRPr="000176D9">
        <w:rPr>
          <w:b/>
          <w:bCs/>
          <w:sz w:val="22"/>
          <w:szCs w:val="22"/>
          <w:lang w:val="es-ES_tradnl"/>
        </w:rPr>
        <w:t xml:space="preserve"> Y 2°</w:t>
      </w:r>
      <w:r w:rsidR="001B7BC6">
        <w:rPr>
          <w:b/>
          <w:bCs/>
          <w:sz w:val="22"/>
          <w:szCs w:val="22"/>
          <w:lang w:val="es-ES_tradnl"/>
        </w:rPr>
        <w:t xml:space="preserve"> </w:t>
      </w:r>
      <w:r w:rsidRPr="000176D9">
        <w:rPr>
          <w:b/>
          <w:bCs/>
          <w:sz w:val="22"/>
          <w:szCs w:val="22"/>
          <w:lang w:val="es-ES_tradnl"/>
        </w:rPr>
        <w:t>FRACCIÓN I</w:t>
      </w:r>
      <w:r w:rsidR="001B7BC6">
        <w:rPr>
          <w:b/>
          <w:bCs/>
          <w:sz w:val="22"/>
          <w:szCs w:val="22"/>
          <w:lang w:val="es-ES_tradnl"/>
        </w:rPr>
        <w:t>, 3°, 5°  FRACCIÓN VI, 15 FRACCI</w:t>
      </w:r>
      <w:r w:rsidR="00411B2D">
        <w:rPr>
          <w:b/>
          <w:bCs/>
          <w:sz w:val="22"/>
          <w:szCs w:val="22"/>
          <w:lang w:val="es-ES_tradnl"/>
        </w:rPr>
        <w:t>ONES II Y</w:t>
      </w:r>
      <w:r w:rsidR="001B7BC6">
        <w:rPr>
          <w:b/>
          <w:bCs/>
          <w:sz w:val="22"/>
          <w:szCs w:val="22"/>
          <w:lang w:val="es-ES_tradnl"/>
        </w:rPr>
        <w:t xml:space="preserve"> III, 25, </w:t>
      </w:r>
      <w:r w:rsidR="00411B2D">
        <w:rPr>
          <w:b/>
          <w:bCs/>
          <w:sz w:val="22"/>
          <w:szCs w:val="22"/>
          <w:lang w:val="es-ES_tradnl"/>
        </w:rPr>
        <w:t xml:space="preserve">29, 43 FRACCIÓN VI, 44, 48 </w:t>
      </w:r>
      <w:r w:rsidR="00BF1D9D">
        <w:rPr>
          <w:b/>
          <w:bCs/>
          <w:sz w:val="22"/>
          <w:szCs w:val="22"/>
          <w:lang w:val="es-ES_tradnl"/>
        </w:rPr>
        <w:t>Ú</w:t>
      </w:r>
      <w:r w:rsidR="00411B2D">
        <w:rPr>
          <w:b/>
          <w:bCs/>
          <w:sz w:val="22"/>
          <w:szCs w:val="22"/>
          <w:lang w:val="es-ES_tradnl"/>
        </w:rPr>
        <w:t xml:space="preserve">LTIMO PARRAFO, </w:t>
      </w:r>
      <w:r w:rsidRPr="000176D9">
        <w:rPr>
          <w:b/>
          <w:bCs/>
          <w:sz w:val="22"/>
          <w:szCs w:val="22"/>
          <w:lang w:val="es-ES_tradnl"/>
        </w:rPr>
        <w:t>DE LA LEY DE BIENES DEL ESTADO DE HIDALGO; Y</w:t>
      </w:r>
    </w:p>
    <w:p w14:paraId="61F5039E" w14:textId="042B7BC4" w:rsidR="0052192A" w:rsidRDefault="0052192A" w:rsidP="0052192A">
      <w:pPr>
        <w:jc w:val="center"/>
        <w:rPr>
          <w:b/>
          <w:bCs/>
          <w:sz w:val="22"/>
          <w:szCs w:val="22"/>
          <w:lang w:val="es-ES_tradnl"/>
        </w:rPr>
      </w:pPr>
      <w:r>
        <w:rPr>
          <w:b/>
          <w:bCs/>
          <w:sz w:val="22"/>
          <w:szCs w:val="22"/>
          <w:lang w:val="es-ES_tradnl"/>
        </w:rPr>
        <w:t>CONSIDERANDO</w:t>
      </w:r>
    </w:p>
    <w:p w14:paraId="5C8F8792" w14:textId="21235852" w:rsidR="0052192A" w:rsidRPr="002C2865" w:rsidRDefault="0052192A" w:rsidP="0052192A">
      <w:pPr>
        <w:jc w:val="both"/>
        <w:rPr>
          <w:sz w:val="22"/>
          <w:szCs w:val="22"/>
          <w:lang w:val="es-ES_tradnl"/>
        </w:rPr>
      </w:pPr>
      <w:r w:rsidRPr="002C2865">
        <w:rPr>
          <w:b/>
          <w:bCs/>
          <w:sz w:val="22"/>
          <w:szCs w:val="22"/>
          <w:lang w:val="es-ES_tradnl"/>
        </w:rPr>
        <w:t xml:space="preserve">PRIMERO. </w:t>
      </w:r>
      <w:r w:rsidRPr="002C2865">
        <w:rPr>
          <w:sz w:val="22"/>
          <w:szCs w:val="22"/>
          <w:lang w:val="es-ES_tradnl"/>
        </w:rPr>
        <w:t>Que los bienes que integran el patrimonio del Estado son de dominio público y de dominio privado estatal,</w:t>
      </w:r>
      <w:r w:rsidR="00E96347">
        <w:rPr>
          <w:sz w:val="22"/>
          <w:szCs w:val="22"/>
          <w:lang w:val="es-ES_tradnl"/>
        </w:rPr>
        <w:t xml:space="preserve"> siendo los primeros aquellos destinados por</w:t>
      </w:r>
      <w:r w:rsidR="00E96347" w:rsidRPr="002C2865">
        <w:rPr>
          <w:sz w:val="22"/>
          <w:szCs w:val="22"/>
          <w:lang w:val="es-ES"/>
        </w:rPr>
        <w:t xml:space="preserve"> el Estado a un servicio público y los que se equiparen a estos legalmente</w:t>
      </w:r>
      <w:r w:rsidR="00E96347">
        <w:rPr>
          <w:sz w:val="22"/>
          <w:szCs w:val="22"/>
          <w:lang w:val="es-ES"/>
        </w:rPr>
        <w:t>,</w:t>
      </w:r>
      <w:r w:rsidRPr="002C2865">
        <w:rPr>
          <w:sz w:val="22"/>
          <w:szCs w:val="22"/>
          <w:lang w:val="es-ES_tradnl"/>
        </w:rPr>
        <w:t xml:space="preserve"> según lo previsto en los artículos 101 fracciones I y II, y 104 de la Constitución Política del Estado de Hidalgo, y 2° fracciones I y II</w:t>
      </w:r>
      <w:r w:rsidR="00E96347">
        <w:rPr>
          <w:sz w:val="22"/>
          <w:szCs w:val="22"/>
          <w:lang w:val="es-ES_tradnl"/>
        </w:rPr>
        <w:t>, y 5° fracción VI,</w:t>
      </w:r>
      <w:r w:rsidRPr="002C2865">
        <w:rPr>
          <w:sz w:val="22"/>
          <w:szCs w:val="22"/>
          <w:lang w:val="es-ES_tradnl"/>
        </w:rPr>
        <w:t xml:space="preserve"> de la Ley de Bienes del Estado de Hidalgo. </w:t>
      </w:r>
    </w:p>
    <w:p w14:paraId="1296B8AC" w14:textId="1CD48E05" w:rsidR="0052192A" w:rsidRPr="002C2865" w:rsidRDefault="0052192A" w:rsidP="0052192A">
      <w:pPr>
        <w:jc w:val="both"/>
        <w:rPr>
          <w:sz w:val="22"/>
          <w:szCs w:val="22"/>
          <w:lang w:val="es-ES_tradnl"/>
        </w:rPr>
      </w:pPr>
      <w:r w:rsidRPr="002C2865">
        <w:rPr>
          <w:b/>
          <w:bCs/>
          <w:sz w:val="22"/>
          <w:szCs w:val="22"/>
          <w:lang w:val="es-ES_tradnl"/>
        </w:rPr>
        <w:t xml:space="preserve">SEGUNDO. </w:t>
      </w:r>
      <w:r w:rsidRPr="002C2865">
        <w:rPr>
          <w:sz w:val="22"/>
          <w:szCs w:val="22"/>
          <w:lang w:val="es-ES_tradnl"/>
        </w:rPr>
        <w:t xml:space="preserve">Que mediante convenio celebrado por el Gobierno del Estado de Hidalgo y </w:t>
      </w:r>
      <w:r w:rsidR="00AC2601" w:rsidRPr="002C2865">
        <w:rPr>
          <w:sz w:val="22"/>
          <w:szCs w:val="22"/>
          <w:lang w:val="es-ES_tradnl"/>
        </w:rPr>
        <w:t>la “Promotora Industrial de Hidalgo”, S.A., en fecha 14 de enero de 1981, el gobierno autorizó definitivamente el fraccionamiento industrial denominado “Parque Industrial Tepeji” en el municipio de Tepeji del Río de Ocampo, en la forma y términos especificados en los planos autorizados.</w:t>
      </w:r>
    </w:p>
    <w:p w14:paraId="2337B54C" w14:textId="47A1DEB7" w:rsidR="00D9712F" w:rsidRDefault="00AC2601" w:rsidP="0052192A">
      <w:pPr>
        <w:jc w:val="both"/>
        <w:rPr>
          <w:sz w:val="22"/>
          <w:szCs w:val="22"/>
          <w:lang w:val="es-ES_tradnl"/>
        </w:rPr>
      </w:pPr>
      <w:r w:rsidRPr="002C2865">
        <w:rPr>
          <w:b/>
          <w:bCs/>
          <w:sz w:val="22"/>
          <w:szCs w:val="22"/>
          <w:lang w:val="es-ES_tradnl"/>
        </w:rPr>
        <w:t xml:space="preserve">TERCERO. </w:t>
      </w:r>
      <w:r w:rsidR="00813B6B" w:rsidRPr="002C2865">
        <w:rPr>
          <w:sz w:val="22"/>
          <w:szCs w:val="22"/>
          <w:lang w:val="es-ES_tradnl"/>
        </w:rPr>
        <w:t>Que,</w:t>
      </w:r>
      <w:r w:rsidRPr="002C2865">
        <w:rPr>
          <w:sz w:val="22"/>
          <w:szCs w:val="22"/>
          <w:lang w:val="es-ES_tradnl"/>
        </w:rPr>
        <w:t xml:space="preserve"> </w:t>
      </w:r>
      <w:r w:rsidR="00813B6B" w:rsidRPr="002C2865">
        <w:rPr>
          <w:sz w:val="22"/>
          <w:szCs w:val="22"/>
          <w:lang w:val="es-ES_tradnl"/>
        </w:rPr>
        <w:t>de acuerdo con el</w:t>
      </w:r>
      <w:r w:rsidRPr="002C2865">
        <w:rPr>
          <w:sz w:val="22"/>
          <w:szCs w:val="22"/>
          <w:lang w:val="es-ES_tradnl"/>
        </w:rPr>
        <w:t xml:space="preserve"> convenio aludido en el considerando anterior, </w:t>
      </w:r>
      <w:r w:rsidR="00813B6B" w:rsidRPr="002C2865">
        <w:rPr>
          <w:sz w:val="22"/>
          <w:szCs w:val="22"/>
          <w:lang w:val="es-ES_tradnl"/>
        </w:rPr>
        <w:t>la superficie total del fraccionamiento corresponde a 5</w:t>
      </w:r>
      <w:r w:rsidR="00CF11E2" w:rsidRPr="002C2865">
        <w:rPr>
          <w:sz w:val="22"/>
          <w:szCs w:val="22"/>
          <w:lang w:val="es-ES_tradnl"/>
        </w:rPr>
        <w:t>’</w:t>
      </w:r>
      <w:r w:rsidR="00813B6B" w:rsidRPr="002C2865">
        <w:rPr>
          <w:sz w:val="22"/>
          <w:szCs w:val="22"/>
          <w:lang w:val="es-ES_tradnl"/>
        </w:rPr>
        <w:t>822,643.35 metros cuadrados, de los cuales,</w:t>
      </w:r>
      <w:r w:rsidR="00D9712F">
        <w:rPr>
          <w:sz w:val="22"/>
          <w:szCs w:val="22"/>
          <w:lang w:val="es-ES_tradnl"/>
        </w:rPr>
        <w:t xml:space="preserve"> </w:t>
      </w:r>
      <w:r w:rsidR="00D9712F" w:rsidRPr="002C2865">
        <w:rPr>
          <w:sz w:val="22"/>
          <w:szCs w:val="22"/>
          <w:lang w:val="es-ES_tradnl"/>
        </w:rPr>
        <w:t>574,392.27 metros cuadrados</w:t>
      </w:r>
      <w:r w:rsidR="00D9712F">
        <w:rPr>
          <w:sz w:val="22"/>
          <w:szCs w:val="22"/>
          <w:lang w:val="es-ES_tradnl"/>
        </w:rPr>
        <w:t xml:space="preserve">, corresponde a la superficie de vialidad. </w:t>
      </w:r>
    </w:p>
    <w:p w14:paraId="0F32A99F" w14:textId="77777777" w:rsidR="0064361B" w:rsidRDefault="003D6552" w:rsidP="00DC099F">
      <w:pPr>
        <w:jc w:val="both"/>
        <w:rPr>
          <w:b/>
          <w:bCs/>
          <w:sz w:val="22"/>
          <w:szCs w:val="22"/>
          <w:lang w:val="es-ES_tradnl"/>
        </w:rPr>
      </w:pPr>
      <w:r w:rsidRPr="002C2865">
        <w:rPr>
          <w:b/>
          <w:bCs/>
          <w:sz w:val="22"/>
          <w:szCs w:val="22"/>
          <w:lang w:val="es-ES_tradnl"/>
        </w:rPr>
        <w:t xml:space="preserve">CUARTO. </w:t>
      </w:r>
      <w:r w:rsidR="00397E66">
        <w:rPr>
          <w:sz w:val="22"/>
          <w:szCs w:val="22"/>
          <w:lang w:val="es-ES_tradnl"/>
        </w:rPr>
        <w:t>Que</w:t>
      </w:r>
      <w:r w:rsidR="005F6BE8" w:rsidRPr="002C2865">
        <w:rPr>
          <w:sz w:val="22"/>
          <w:szCs w:val="22"/>
          <w:lang w:val="es-ES_tradnl"/>
        </w:rPr>
        <w:t xml:space="preserve"> </w:t>
      </w:r>
      <w:r w:rsidR="001D4E20" w:rsidRPr="002C2865">
        <w:rPr>
          <w:sz w:val="22"/>
          <w:szCs w:val="22"/>
          <w:lang w:val="es-ES_tradnl"/>
        </w:rPr>
        <w:t xml:space="preserve">de conformidad </w:t>
      </w:r>
      <w:r w:rsidR="003C6848">
        <w:rPr>
          <w:sz w:val="22"/>
          <w:szCs w:val="22"/>
          <w:lang w:val="es-ES_tradnl"/>
        </w:rPr>
        <w:t>con</w:t>
      </w:r>
      <w:r w:rsidR="001D4E20" w:rsidRPr="002C2865">
        <w:rPr>
          <w:sz w:val="22"/>
          <w:szCs w:val="22"/>
          <w:lang w:val="es-ES_tradnl"/>
        </w:rPr>
        <w:t xml:space="preserve"> lo dispuesto por los artículos 21 y 22 de la Ley sobre Obras Públicas, Construcciones y Agua Potable</w:t>
      </w:r>
      <w:r w:rsidR="005F6BE8" w:rsidRPr="002C2865">
        <w:rPr>
          <w:sz w:val="22"/>
          <w:szCs w:val="22"/>
          <w:lang w:val="es-ES_tradnl"/>
        </w:rPr>
        <w:t xml:space="preserve">, </w:t>
      </w:r>
      <w:r w:rsidR="001D4E20" w:rsidRPr="002C2865">
        <w:rPr>
          <w:sz w:val="22"/>
          <w:szCs w:val="22"/>
          <w:lang w:val="es-ES_tradnl"/>
        </w:rPr>
        <w:t xml:space="preserve">norma vigente y positiva a la fecha de formalización del convenio aludido en el </w:t>
      </w:r>
      <w:r w:rsidR="002C7951">
        <w:rPr>
          <w:sz w:val="22"/>
          <w:szCs w:val="22"/>
          <w:lang w:val="es-ES_tradnl"/>
        </w:rPr>
        <w:t>C</w:t>
      </w:r>
      <w:r w:rsidR="001D4E20" w:rsidRPr="002C2865">
        <w:rPr>
          <w:sz w:val="22"/>
          <w:szCs w:val="22"/>
          <w:lang w:val="es-ES_tradnl"/>
        </w:rPr>
        <w:t xml:space="preserve">onsiderado </w:t>
      </w:r>
      <w:r w:rsidR="002C7951">
        <w:rPr>
          <w:sz w:val="22"/>
          <w:szCs w:val="22"/>
          <w:lang w:val="es-ES_tradnl"/>
        </w:rPr>
        <w:t>S</w:t>
      </w:r>
      <w:r w:rsidR="001D4E20" w:rsidRPr="002C2865">
        <w:rPr>
          <w:sz w:val="22"/>
          <w:szCs w:val="22"/>
          <w:lang w:val="es-ES_tradnl"/>
        </w:rPr>
        <w:t>egundo, todo inmueble que aparezca como vía pública en algún plano o registro oficial, por ese sólo hecho, pertenece al Estado y pasará al dominio público del mismo.</w:t>
      </w:r>
    </w:p>
    <w:p w14:paraId="29BA7985" w14:textId="0752D143" w:rsidR="0064361B" w:rsidRPr="0064361B" w:rsidRDefault="007F7E0D" w:rsidP="00DC099F">
      <w:pPr>
        <w:jc w:val="both"/>
        <w:rPr>
          <w:b/>
          <w:bCs/>
          <w:sz w:val="22"/>
          <w:szCs w:val="22"/>
          <w:lang w:val="es-ES_tradnl"/>
        </w:rPr>
      </w:pPr>
      <w:r w:rsidRPr="0064361B">
        <w:rPr>
          <w:b/>
          <w:bCs/>
          <w:sz w:val="22"/>
          <w:szCs w:val="22"/>
          <w:lang w:val="es-ES_tradnl"/>
        </w:rPr>
        <w:t>QUINTO.</w:t>
      </w:r>
      <w:r w:rsidRPr="007F7E0D">
        <w:rPr>
          <w:sz w:val="22"/>
          <w:szCs w:val="22"/>
          <w:lang w:val="es-ES_tradnl"/>
        </w:rPr>
        <w:t xml:space="preserve"> Que mediante Acuerdo 041/2026, el Ayuntamiento del municipio de Tepeji del Río de Ocampo, en su Cuadragésima Cuarta Sesión Pública Ordinaria, señaló que la superficie materia del presente Decreto, ubicada dentro del fraccionamiento industrial referido en el Considerando Segundo, ha dejado de ser útil para la prestación del servicio público al cual se encontraba destinada, toda vez que, atendiendo las condiciones actuales de la zona, ya no cumple una función indispensable de conectividad, movilidad o acceso, ni compromete la prestación de servicios públicos o la infraestructura existente; por lo que, al haber dejado de cumplir con la finalidad que motivó su incorporación al dominio público, resulta procedente </w:t>
      </w:r>
      <w:r w:rsidRPr="007F7E0D">
        <w:rPr>
          <w:sz w:val="22"/>
          <w:szCs w:val="22"/>
          <w:lang w:val="es-ES_tradnl"/>
        </w:rPr>
        <w:lastRenderedPageBreak/>
        <w:t>reconocer su cambio de régimen jurídico para considerarla como un bien del dominio privado del Estado.</w:t>
      </w:r>
    </w:p>
    <w:p w14:paraId="0BE6EAAB" w14:textId="7A299EB5" w:rsidR="00B656F7" w:rsidRPr="0064361B" w:rsidRDefault="002D60D8" w:rsidP="00DC099F">
      <w:pPr>
        <w:jc w:val="both"/>
        <w:rPr>
          <w:sz w:val="22"/>
          <w:szCs w:val="22"/>
          <w:lang w:val="es-ES_tradnl"/>
        </w:rPr>
      </w:pPr>
      <w:r w:rsidRPr="002C2865">
        <w:rPr>
          <w:b/>
          <w:bCs/>
          <w:sz w:val="22"/>
          <w:szCs w:val="22"/>
          <w:lang w:val="es-ES"/>
        </w:rPr>
        <w:t xml:space="preserve">SEXTO. </w:t>
      </w:r>
      <w:r w:rsidRPr="002C2865">
        <w:rPr>
          <w:sz w:val="22"/>
          <w:szCs w:val="22"/>
          <w:lang w:val="es-ES"/>
        </w:rPr>
        <w:t xml:space="preserve"> </w:t>
      </w:r>
      <w:r w:rsidR="00E96347" w:rsidRPr="002C2865">
        <w:rPr>
          <w:sz w:val="22"/>
          <w:szCs w:val="22"/>
          <w:lang w:val="es-ES"/>
        </w:rPr>
        <w:t xml:space="preserve">Que mediante </w:t>
      </w:r>
      <w:r w:rsidR="00E96347" w:rsidRPr="002C2865">
        <w:rPr>
          <w:sz w:val="22"/>
          <w:szCs w:val="22"/>
        </w:rPr>
        <w:t>oficio suscrito por el C. Juan José Rodríguez Ci</w:t>
      </w:r>
      <w:r w:rsidR="00187976">
        <w:rPr>
          <w:sz w:val="22"/>
          <w:szCs w:val="22"/>
        </w:rPr>
        <w:t>e</w:t>
      </w:r>
      <w:r w:rsidR="00E96347" w:rsidRPr="002C2865">
        <w:rPr>
          <w:sz w:val="22"/>
          <w:szCs w:val="22"/>
        </w:rPr>
        <w:t xml:space="preserve">nfuegos, en su carácter de Vicepresidente de Bienes Raíces, Construcción y Mantenimiento de </w:t>
      </w:r>
      <w:r w:rsidR="00187976" w:rsidRPr="00844743">
        <w:rPr>
          <w:b/>
          <w:bCs/>
          <w:sz w:val="22"/>
          <w:szCs w:val="22"/>
        </w:rPr>
        <w:t>“</w:t>
      </w:r>
      <w:r w:rsidR="00E96347" w:rsidRPr="00844743">
        <w:rPr>
          <w:b/>
          <w:bCs/>
          <w:sz w:val="22"/>
          <w:szCs w:val="22"/>
        </w:rPr>
        <w:t>Inversiones HEB</w:t>
      </w:r>
      <w:r w:rsidR="00187976" w:rsidRPr="00844743">
        <w:rPr>
          <w:b/>
          <w:bCs/>
          <w:sz w:val="22"/>
          <w:szCs w:val="22"/>
        </w:rPr>
        <w:t>”</w:t>
      </w:r>
      <w:r w:rsidR="00E96347" w:rsidRPr="00844743">
        <w:rPr>
          <w:b/>
          <w:bCs/>
          <w:sz w:val="22"/>
          <w:szCs w:val="22"/>
        </w:rPr>
        <w:t>, S.A. de  C.V.</w:t>
      </w:r>
      <w:r w:rsidR="00E96347" w:rsidRPr="002C2865">
        <w:rPr>
          <w:sz w:val="22"/>
          <w:szCs w:val="22"/>
        </w:rPr>
        <w:t>, solicit</w:t>
      </w:r>
      <w:r w:rsidR="00FD4842">
        <w:rPr>
          <w:sz w:val="22"/>
          <w:szCs w:val="22"/>
        </w:rPr>
        <w:t>ó</w:t>
      </w:r>
      <w:r w:rsidR="00E96347" w:rsidRPr="002C2865">
        <w:rPr>
          <w:sz w:val="22"/>
          <w:szCs w:val="22"/>
        </w:rPr>
        <w:t xml:space="preserve"> la enajenación a título oneroso a favor de su representada, respecto </w:t>
      </w:r>
      <w:r w:rsidR="003C6848">
        <w:rPr>
          <w:sz w:val="22"/>
          <w:szCs w:val="22"/>
        </w:rPr>
        <w:t>de</w:t>
      </w:r>
      <w:r w:rsidR="00E96347" w:rsidRPr="002C2865">
        <w:rPr>
          <w:sz w:val="22"/>
          <w:szCs w:val="22"/>
        </w:rPr>
        <w:t xml:space="preserve"> un polígono con</w:t>
      </w:r>
      <w:r w:rsidR="00E96347">
        <w:rPr>
          <w:sz w:val="22"/>
          <w:szCs w:val="22"/>
        </w:rPr>
        <w:t xml:space="preserve"> una</w:t>
      </w:r>
      <w:r w:rsidR="00E96347" w:rsidRPr="002C2865">
        <w:rPr>
          <w:sz w:val="22"/>
          <w:szCs w:val="22"/>
        </w:rPr>
        <w:t xml:space="preserve"> superficie de</w:t>
      </w:r>
      <w:r w:rsidR="003C6848">
        <w:rPr>
          <w:sz w:val="22"/>
          <w:szCs w:val="22"/>
        </w:rPr>
        <w:t xml:space="preserve"> </w:t>
      </w:r>
      <w:r w:rsidR="006F7CE8">
        <w:rPr>
          <w:sz w:val="22"/>
          <w:szCs w:val="22"/>
        </w:rPr>
        <w:t>17,914.081</w:t>
      </w:r>
      <w:r w:rsidR="00E96347" w:rsidRPr="002C2865">
        <w:rPr>
          <w:sz w:val="22"/>
          <w:szCs w:val="22"/>
        </w:rPr>
        <w:t xml:space="preserve"> m</w:t>
      </w:r>
      <w:r w:rsidR="00E96347" w:rsidRPr="002C2865">
        <w:rPr>
          <w:sz w:val="22"/>
          <w:szCs w:val="22"/>
          <w:vertAlign w:val="superscript"/>
        </w:rPr>
        <w:t>2</w:t>
      </w:r>
      <w:r w:rsidR="00E96347" w:rsidRPr="002C2865">
        <w:rPr>
          <w:sz w:val="22"/>
          <w:szCs w:val="22"/>
        </w:rPr>
        <w:t xml:space="preserve">, perteneciente al fraccionamiento industrial denominado “Parque Industrial Tepeji”, ubicado en el municipio de Tepeji del Río de Ocampo, Hidalgo, para la construcción de un Centro de Distribución destinado a fortalecer la infraestructura logística y las cadenas de suministro de la compañía en la región </w:t>
      </w:r>
      <w:r w:rsidR="003C6848">
        <w:rPr>
          <w:sz w:val="22"/>
          <w:szCs w:val="22"/>
        </w:rPr>
        <w:t>c</w:t>
      </w:r>
      <w:r w:rsidR="00E96347" w:rsidRPr="002C2865">
        <w:rPr>
          <w:sz w:val="22"/>
          <w:szCs w:val="22"/>
        </w:rPr>
        <w:t>entro de México,</w:t>
      </w:r>
      <w:r w:rsidR="00C658D6">
        <w:rPr>
          <w:sz w:val="22"/>
          <w:szCs w:val="22"/>
        </w:rPr>
        <w:t xml:space="preserve"> colocando a dicho municipio como un nodo logístico,</w:t>
      </w:r>
      <w:r w:rsidR="00E96347" w:rsidRPr="002C2865">
        <w:rPr>
          <w:sz w:val="22"/>
          <w:szCs w:val="22"/>
        </w:rPr>
        <w:t xml:space="preserve"> </w:t>
      </w:r>
      <w:r w:rsidR="00C658D6">
        <w:rPr>
          <w:sz w:val="22"/>
          <w:szCs w:val="22"/>
        </w:rPr>
        <w:t xml:space="preserve">lo cual, contribuirá a la generación de </w:t>
      </w:r>
      <w:r w:rsidR="00E96347" w:rsidRPr="002C2865">
        <w:rPr>
          <w:sz w:val="22"/>
          <w:szCs w:val="22"/>
        </w:rPr>
        <w:t>empleos formales</w:t>
      </w:r>
      <w:r w:rsidR="00C658D6">
        <w:rPr>
          <w:sz w:val="22"/>
          <w:szCs w:val="22"/>
        </w:rPr>
        <w:t xml:space="preserve">, </w:t>
      </w:r>
      <w:r w:rsidR="00E96347" w:rsidRPr="002C2865">
        <w:rPr>
          <w:sz w:val="22"/>
          <w:szCs w:val="22"/>
        </w:rPr>
        <w:t xml:space="preserve">la contratación de proveedores regionales, </w:t>
      </w:r>
      <w:r w:rsidR="00C658D6">
        <w:rPr>
          <w:sz w:val="22"/>
          <w:szCs w:val="22"/>
        </w:rPr>
        <w:t xml:space="preserve">y el fortalecimiento de </w:t>
      </w:r>
      <w:r w:rsidR="00E96347" w:rsidRPr="002C2865">
        <w:rPr>
          <w:sz w:val="22"/>
          <w:szCs w:val="22"/>
        </w:rPr>
        <w:t>la actividad económica</w:t>
      </w:r>
      <w:r w:rsidR="00C658D6">
        <w:rPr>
          <w:sz w:val="22"/>
          <w:szCs w:val="22"/>
        </w:rPr>
        <w:t>.</w:t>
      </w:r>
    </w:p>
    <w:p w14:paraId="2725FAA6" w14:textId="77777777" w:rsidR="007F7E0D" w:rsidRDefault="002D60D8" w:rsidP="007F7E0D">
      <w:pPr>
        <w:jc w:val="both"/>
        <w:rPr>
          <w:sz w:val="22"/>
          <w:szCs w:val="22"/>
        </w:rPr>
      </w:pPr>
      <w:r>
        <w:rPr>
          <w:b/>
          <w:bCs/>
          <w:sz w:val="22"/>
          <w:szCs w:val="22"/>
          <w:lang w:val="es-ES"/>
        </w:rPr>
        <w:t>SÉPTIMO</w:t>
      </w:r>
      <w:r w:rsidRPr="002C2865">
        <w:rPr>
          <w:b/>
          <w:bCs/>
          <w:sz w:val="22"/>
          <w:szCs w:val="22"/>
          <w:lang w:val="es-ES"/>
        </w:rPr>
        <w:t>.</w:t>
      </w:r>
      <w:r w:rsidRPr="002C2865">
        <w:rPr>
          <w:sz w:val="22"/>
          <w:szCs w:val="22"/>
          <w:lang w:val="es-ES"/>
        </w:rPr>
        <w:t xml:space="preserve"> </w:t>
      </w:r>
      <w:r w:rsidR="007F7E0D" w:rsidRPr="002C2865">
        <w:rPr>
          <w:sz w:val="22"/>
          <w:szCs w:val="22"/>
        </w:rPr>
        <w:t xml:space="preserve">Que la empresa denominada </w:t>
      </w:r>
      <w:r w:rsidR="007F7E0D" w:rsidRPr="00316C2A">
        <w:rPr>
          <w:b/>
          <w:bCs/>
          <w:sz w:val="22"/>
          <w:szCs w:val="22"/>
        </w:rPr>
        <w:t>“</w:t>
      </w:r>
      <w:r w:rsidR="007F7E0D" w:rsidRPr="002C2865">
        <w:rPr>
          <w:b/>
          <w:bCs/>
          <w:sz w:val="22"/>
          <w:szCs w:val="22"/>
        </w:rPr>
        <w:t>Inversiones HEB</w:t>
      </w:r>
      <w:r w:rsidR="007F7E0D">
        <w:rPr>
          <w:b/>
          <w:bCs/>
          <w:sz w:val="22"/>
          <w:szCs w:val="22"/>
        </w:rPr>
        <w:t>”</w:t>
      </w:r>
      <w:r w:rsidR="007F7E0D" w:rsidRPr="002C2865">
        <w:rPr>
          <w:b/>
          <w:bCs/>
          <w:sz w:val="22"/>
          <w:szCs w:val="22"/>
        </w:rPr>
        <w:t>, S.A. de C.V.</w:t>
      </w:r>
      <w:r w:rsidR="007F7E0D" w:rsidRPr="002C2865">
        <w:rPr>
          <w:sz w:val="22"/>
          <w:szCs w:val="22"/>
        </w:rPr>
        <w:t xml:space="preserve">, es una persona moral constituida conforme a las leyes mexicanas, </w:t>
      </w:r>
      <w:r w:rsidR="007F7E0D">
        <w:rPr>
          <w:sz w:val="22"/>
          <w:szCs w:val="22"/>
        </w:rPr>
        <w:t>y cuenta con una t</w:t>
      </w:r>
      <w:r w:rsidR="007F7E0D" w:rsidRPr="002C2865">
        <w:rPr>
          <w:sz w:val="22"/>
          <w:szCs w:val="22"/>
        </w:rPr>
        <w:t>rayectoria de más de 115 años</w:t>
      </w:r>
      <w:r w:rsidR="007F7E0D">
        <w:rPr>
          <w:sz w:val="22"/>
          <w:szCs w:val="22"/>
        </w:rPr>
        <w:t xml:space="preserve"> en el </w:t>
      </w:r>
      <w:r w:rsidR="007F7E0D" w:rsidRPr="002C2865">
        <w:rPr>
          <w:sz w:val="22"/>
          <w:szCs w:val="22"/>
        </w:rPr>
        <w:t>sector de autoservicios</w:t>
      </w:r>
      <w:r w:rsidR="007F7E0D">
        <w:rPr>
          <w:sz w:val="22"/>
          <w:szCs w:val="22"/>
        </w:rPr>
        <w:t>, misma que,</w:t>
      </w:r>
      <w:r w:rsidR="007F7E0D" w:rsidRPr="002C2865">
        <w:rPr>
          <w:sz w:val="22"/>
          <w:szCs w:val="22"/>
        </w:rPr>
        <w:t xml:space="preserve"> durante sus 27 años de presencia en México, ha desarrollado una importante operación comercial en el territorio nacional, mediante la apertura de 87 establecimientos y la generación de más de 18,000 empleos, contribuyendo con ello al desarrollo económico y comercial de las comunidades en las que tiene presencia</w:t>
      </w:r>
      <w:r w:rsidR="007F7E0D">
        <w:rPr>
          <w:sz w:val="22"/>
          <w:szCs w:val="22"/>
        </w:rPr>
        <w:t>.</w:t>
      </w:r>
    </w:p>
    <w:p w14:paraId="0178FBF3" w14:textId="77777777" w:rsidR="007F7E0D" w:rsidRDefault="002D60D8" w:rsidP="007F7E0D">
      <w:pPr>
        <w:jc w:val="both"/>
        <w:rPr>
          <w:sz w:val="22"/>
          <w:szCs w:val="22"/>
        </w:rPr>
      </w:pPr>
      <w:r>
        <w:rPr>
          <w:b/>
          <w:bCs/>
          <w:sz w:val="22"/>
          <w:szCs w:val="22"/>
          <w:lang w:val="es-ES"/>
        </w:rPr>
        <w:t>OCTAV</w:t>
      </w:r>
      <w:r w:rsidRPr="002C2865">
        <w:rPr>
          <w:b/>
          <w:bCs/>
          <w:sz w:val="22"/>
          <w:szCs w:val="22"/>
          <w:lang w:val="es-ES"/>
        </w:rPr>
        <w:t>O</w:t>
      </w:r>
      <w:r>
        <w:rPr>
          <w:b/>
          <w:bCs/>
          <w:sz w:val="22"/>
          <w:szCs w:val="22"/>
          <w:lang w:val="es-ES"/>
        </w:rPr>
        <w:t xml:space="preserve">. </w:t>
      </w:r>
      <w:r w:rsidR="007F7E0D" w:rsidRPr="002C2865">
        <w:rPr>
          <w:sz w:val="22"/>
          <w:szCs w:val="22"/>
        </w:rPr>
        <w:t xml:space="preserve">Que la actual Administración Pública Estatal, de conformidad con la  actualización del Plan Estatal de Desarrollo 2022- 2028, tiene el objetivo de impulsar la atracción de inversiones, favoreciendo el incremento de los flujos de inversión nacional y extranjera directa, captados por el Estado de Hidalgo; así como promover y contribuir al éxito de los procesos de gestión, instalación y ampliación de proyectos estratégicos de inversión productiva, a cargo de empresas socialmente responsables e incluyentes, que contribuya al desarrollo sostenible del Estado. </w:t>
      </w:r>
    </w:p>
    <w:p w14:paraId="424CFC86" w14:textId="16DBE81C" w:rsidR="00552512" w:rsidRPr="008148C7" w:rsidRDefault="002D60D8" w:rsidP="001226CA">
      <w:pPr>
        <w:jc w:val="both"/>
        <w:rPr>
          <w:sz w:val="22"/>
          <w:szCs w:val="22"/>
        </w:rPr>
      </w:pPr>
      <w:r>
        <w:rPr>
          <w:b/>
          <w:bCs/>
          <w:sz w:val="22"/>
          <w:szCs w:val="22"/>
        </w:rPr>
        <w:t xml:space="preserve">NOVENO. </w:t>
      </w:r>
      <w:r w:rsidR="00E91F3E" w:rsidRPr="002C2865">
        <w:rPr>
          <w:sz w:val="22"/>
          <w:szCs w:val="22"/>
        </w:rPr>
        <w:t>Que el “Parque Industrial Tepeji”, ha contribuido a consolidar al municipio como un punto estratégico para el desarrollo industrial y económico del Estado, favoreciendo la atracción y establecimiento de inversiones, así como el fortalecimiento de la infraestructura productiva, la generación de empleos</w:t>
      </w:r>
      <w:r w:rsidR="00E91F3E">
        <w:rPr>
          <w:sz w:val="22"/>
          <w:szCs w:val="22"/>
        </w:rPr>
        <w:t xml:space="preserve"> y la competitividad de la región.</w:t>
      </w:r>
    </w:p>
    <w:p w14:paraId="51E64231" w14:textId="079DC84B" w:rsidR="004E58D0" w:rsidRDefault="002D60D8" w:rsidP="004E58D0">
      <w:pPr>
        <w:jc w:val="both"/>
        <w:rPr>
          <w:sz w:val="22"/>
          <w:szCs w:val="22"/>
        </w:rPr>
      </w:pPr>
      <w:r w:rsidRPr="00295C85">
        <w:rPr>
          <w:b/>
          <w:bCs/>
          <w:sz w:val="22"/>
          <w:szCs w:val="22"/>
        </w:rPr>
        <w:t xml:space="preserve">DÉCIMO. </w:t>
      </w:r>
      <w:r w:rsidR="004E58D0" w:rsidRPr="001226CA">
        <w:rPr>
          <w:sz w:val="22"/>
          <w:szCs w:val="22"/>
        </w:rPr>
        <w:t xml:space="preserve">Que mediante oficio número </w:t>
      </w:r>
      <w:r w:rsidR="004E58D0" w:rsidRPr="00FF3C56">
        <w:rPr>
          <w:b/>
          <w:bCs/>
          <w:sz w:val="22"/>
          <w:szCs w:val="22"/>
        </w:rPr>
        <w:t>OM/</w:t>
      </w:r>
      <w:r w:rsidR="007F7E0D">
        <w:rPr>
          <w:b/>
          <w:bCs/>
          <w:sz w:val="22"/>
          <w:szCs w:val="22"/>
        </w:rPr>
        <w:t>0916</w:t>
      </w:r>
      <w:r w:rsidR="004E58D0" w:rsidRPr="00FF3C56">
        <w:rPr>
          <w:b/>
          <w:bCs/>
          <w:sz w:val="22"/>
          <w:szCs w:val="22"/>
        </w:rPr>
        <w:t>/2026</w:t>
      </w:r>
      <w:r w:rsidR="004E58D0" w:rsidRPr="001226CA">
        <w:rPr>
          <w:sz w:val="22"/>
          <w:szCs w:val="22"/>
        </w:rPr>
        <w:t xml:space="preserve">, de fecha </w:t>
      </w:r>
      <w:r w:rsidR="007F7E0D">
        <w:rPr>
          <w:sz w:val="22"/>
          <w:szCs w:val="22"/>
        </w:rPr>
        <w:t>08 de octubre de 2026</w:t>
      </w:r>
      <w:r w:rsidR="004E58D0" w:rsidRPr="001226CA">
        <w:rPr>
          <w:sz w:val="22"/>
          <w:szCs w:val="22"/>
        </w:rPr>
        <w:t xml:space="preserve">, </w:t>
      </w:r>
      <w:r w:rsidR="00316C2A">
        <w:rPr>
          <w:sz w:val="22"/>
          <w:szCs w:val="22"/>
        </w:rPr>
        <w:t xml:space="preserve">la </w:t>
      </w:r>
      <w:r w:rsidR="004E58D0" w:rsidRPr="001226CA">
        <w:rPr>
          <w:sz w:val="22"/>
          <w:szCs w:val="22"/>
        </w:rPr>
        <w:t xml:space="preserve">Oficialía Mayor del Poder Ejecutivo del Estado de Hidalgo, solicitó la intervención de la Coordinación General Jurídica </w:t>
      </w:r>
      <w:r w:rsidR="003D71B2">
        <w:rPr>
          <w:sz w:val="22"/>
          <w:szCs w:val="22"/>
        </w:rPr>
        <w:t xml:space="preserve">con la finalidad de validar </w:t>
      </w:r>
      <w:r w:rsidR="004E58D0" w:rsidRPr="001226CA">
        <w:rPr>
          <w:sz w:val="22"/>
          <w:szCs w:val="22"/>
        </w:rPr>
        <w:t>el Decreto Gubernamental que</w:t>
      </w:r>
      <w:r w:rsidR="003D71B2">
        <w:rPr>
          <w:sz w:val="22"/>
          <w:szCs w:val="22"/>
        </w:rPr>
        <w:t xml:space="preserve">, entre otros, autorice </w:t>
      </w:r>
      <w:r w:rsidR="004E58D0" w:rsidRPr="001226CA">
        <w:rPr>
          <w:sz w:val="22"/>
          <w:szCs w:val="22"/>
        </w:rPr>
        <w:t xml:space="preserve">celebrar contrato de </w:t>
      </w:r>
      <w:r w:rsidR="004E58D0">
        <w:rPr>
          <w:sz w:val="22"/>
          <w:szCs w:val="22"/>
        </w:rPr>
        <w:t xml:space="preserve">compraventa con la empresa denominada </w:t>
      </w:r>
      <w:r w:rsidR="00316C2A">
        <w:rPr>
          <w:sz w:val="22"/>
          <w:szCs w:val="22"/>
        </w:rPr>
        <w:t>“</w:t>
      </w:r>
      <w:r w:rsidR="004E58D0" w:rsidRPr="00780D8F">
        <w:rPr>
          <w:b/>
          <w:bCs/>
          <w:sz w:val="22"/>
          <w:szCs w:val="22"/>
        </w:rPr>
        <w:t>Inversiones HEB</w:t>
      </w:r>
      <w:r w:rsidR="00316C2A">
        <w:rPr>
          <w:b/>
          <w:bCs/>
          <w:sz w:val="22"/>
          <w:szCs w:val="22"/>
        </w:rPr>
        <w:t>”</w:t>
      </w:r>
      <w:r w:rsidR="004E58D0" w:rsidRPr="00780D8F">
        <w:rPr>
          <w:b/>
          <w:bCs/>
          <w:sz w:val="22"/>
          <w:szCs w:val="22"/>
        </w:rPr>
        <w:t>, S.A. de  C.V.</w:t>
      </w:r>
      <w:r w:rsidR="004E58D0">
        <w:rPr>
          <w:sz w:val="22"/>
          <w:szCs w:val="22"/>
        </w:rPr>
        <w:t xml:space="preserve">, respecto </w:t>
      </w:r>
      <w:r w:rsidR="009B0614">
        <w:rPr>
          <w:sz w:val="22"/>
          <w:szCs w:val="22"/>
        </w:rPr>
        <w:t>de</w:t>
      </w:r>
      <w:r w:rsidR="004E58D0">
        <w:rPr>
          <w:sz w:val="22"/>
          <w:szCs w:val="22"/>
        </w:rPr>
        <w:t xml:space="preserve"> una fracción de la superficie descrita en el Considerando </w:t>
      </w:r>
      <w:r w:rsidR="00316C2A">
        <w:rPr>
          <w:sz w:val="22"/>
          <w:szCs w:val="22"/>
        </w:rPr>
        <w:lastRenderedPageBreak/>
        <w:t>Tercero</w:t>
      </w:r>
      <w:r w:rsidR="004E58D0">
        <w:rPr>
          <w:sz w:val="22"/>
          <w:szCs w:val="22"/>
        </w:rPr>
        <w:t xml:space="preserve">, </w:t>
      </w:r>
      <w:r w:rsidR="003D71B2">
        <w:rPr>
          <w:sz w:val="22"/>
          <w:szCs w:val="22"/>
        </w:rPr>
        <w:t>misma que será de</w:t>
      </w:r>
      <w:r w:rsidR="004E58D0">
        <w:rPr>
          <w:sz w:val="22"/>
          <w:szCs w:val="22"/>
        </w:rPr>
        <w:t>stinada</w:t>
      </w:r>
      <w:r w:rsidR="003D71B2">
        <w:rPr>
          <w:sz w:val="22"/>
          <w:szCs w:val="22"/>
        </w:rPr>
        <w:t xml:space="preserve"> a</w:t>
      </w:r>
      <w:r w:rsidR="004E58D0" w:rsidRPr="00786CB1">
        <w:rPr>
          <w:sz w:val="22"/>
          <w:szCs w:val="22"/>
        </w:rPr>
        <w:t xml:space="preserve"> la </w:t>
      </w:r>
      <w:r w:rsidR="004E58D0">
        <w:rPr>
          <w:sz w:val="22"/>
          <w:szCs w:val="22"/>
        </w:rPr>
        <w:t xml:space="preserve">construcción de un Centro de Distribución, cuya ubicación y medidas se describen a continuación:  </w:t>
      </w:r>
    </w:p>
    <w:p w14:paraId="2F6CA142" w14:textId="09864246" w:rsidR="008148C7" w:rsidRDefault="004E58D0" w:rsidP="002C2865">
      <w:pPr>
        <w:jc w:val="center"/>
        <w:rPr>
          <w:b/>
          <w:bCs/>
          <w:sz w:val="22"/>
          <w:szCs w:val="22"/>
        </w:rPr>
      </w:pPr>
      <w:r w:rsidRPr="00A9044D">
        <w:rPr>
          <w:noProof/>
          <w:sz w:val="22"/>
          <w:szCs w:val="22"/>
          <w:lang w:val="es-ES"/>
        </w:rPr>
        <w:drawing>
          <wp:inline distT="0" distB="0" distL="0" distR="0" wp14:anchorId="7EA91D31" wp14:editId="71A8771D">
            <wp:extent cx="3133090" cy="5639070"/>
            <wp:effectExtent l="0" t="0" r="0" b="0"/>
            <wp:docPr id="803156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15621" name=""/>
                    <pic:cNvPicPr/>
                  </pic:nvPicPr>
                  <pic:blipFill rotWithShape="1">
                    <a:blip r:embed="rId6"/>
                    <a:srcRect l="16668" t="1659" r="16102" b="1721"/>
                    <a:stretch>
                      <a:fillRect/>
                    </a:stretch>
                  </pic:blipFill>
                  <pic:spPr bwMode="auto">
                    <a:xfrm rot="10800000">
                      <a:off x="0" y="0"/>
                      <a:ext cx="3150997" cy="5671300"/>
                    </a:xfrm>
                    <a:prstGeom prst="rect">
                      <a:avLst/>
                    </a:prstGeom>
                    <a:ln>
                      <a:noFill/>
                    </a:ln>
                    <a:extLst>
                      <a:ext uri="{53640926-AAD7-44D8-BBD7-CCE9431645EC}">
                        <a14:shadowObscured xmlns:a14="http://schemas.microsoft.com/office/drawing/2010/main"/>
                      </a:ext>
                    </a:extLst>
                  </pic:spPr>
                </pic:pic>
              </a:graphicData>
            </a:graphic>
          </wp:inline>
        </w:drawing>
      </w:r>
    </w:p>
    <w:p w14:paraId="2B78B2BD" w14:textId="6882168A" w:rsidR="00295C85" w:rsidRPr="00295C85" w:rsidRDefault="002D60D8" w:rsidP="001226CA">
      <w:pPr>
        <w:jc w:val="both"/>
        <w:rPr>
          <w:sz w:val="22"/>
          <w:szCs w:val="22"/>
        </w:rPr>
      </w:pPr>
      <w:r w:rsidRPr="00295C85">
        <w:rPr>
          <w:b/>
          <w:bCs/>
          <w:sz w:val="22"/>
          <w:szCs w:val="22"/>
        </w:rPr>
        <w:t>DÉCIMO</w:t>
      </w:r>
      <w:r>
        <w:rPr>
          <w:b/>
          <w:bCs/>
          <w:sz w:val="22"/>
          <w:szCs w:val="22"/>
        </w:rPr>
        <w:t xml:space="preserve"> PRIMERO.</w:t>
      </w:r>
      <w:r w:rsidRPr="00295C85">
        <w:rPr>
          <w:b/>
          <w:bCs/>
          <w:sz w:val="22"/>
          <w:szCs w:val="22"/>
        </w:rPr>
        <w:t xml:space="preserve"> </w:t>
      </w:r>
      <w:r w:rsidR="00295C85" w:rsidRPr="00295C85">
        <w:rPr>
          <w:sz w:val="22"/>
          <w:szCs w:val="22"/>
        </w:rPr>
        <w:t xml:space="preserve">Que </w:t>
      </w:r>
      <w:r w:rsidR="004E58D0">
        <w:rPr>
          <w:sz w:val="22"/>
          <w:szCs w:val="22"/>
        </w:rPr>
        <w:t>el</w:t>
      </w:r>
      <w:r w:rsidR="00295C85" w:rsidRPr="00295C85">
        <w:rPr>
          <w:sz w:val="22"/>
          <w:szCs w:val="22"/>
        </w:rPr>
        <w:t xml:space="preserve"> precio de venta respe</w:t>
      </w:r>
      <w:r w:rsidR="00295C85" w:rsidRPr="004E58D0">
        <w:rPr>
          <w:sz w:val="22"/>
          <w:szCs w:val="22"/>
        </w:rPr>
        <w:t xml:space="preserve">cto </w:t>
      </w:r>
      <w:r w:rsidR="003D71B2">
        <w:rPr>
          <w:sz w:val="22"/>
          <w:szCs w:val="22"/>
        </w:rPr>
        <w:t>del</w:t>
      </w:r>
      <w:r w:rsidR="004E58D0" w:rsidRPr="004E58D0">
        <w:rPr>
          <w:sz w:val="22"/>
          <w:szCs w:val="22"/>
        </w:rPr>
        <w:t xml:space="preserve"> polígono </w:t>
      </w:r>
      <w:r w:rsidR="00295C85" w:rsidRPr="004E58D0">
        <w:rPr>
          <w:sz w:val="22"/>
          <w:szCs w:val="22"/>
        </w:rPr>
        <w:t>referido en</w:t>
      </w:r>
      <w:r w:rsidR="004E58D0" w:rsidRPr="004E58D0">
        <w:rPr>
          <w:sz w:val="22"/>
          <w:szCs w:val="22"/>
        </w:rPr>
        <w:t xml:space="preserve"> el considerando </w:t>
      </w:r>
      <w:r w:rsidR="003D71B2" w:rsidRPr="004E58D0">
        <w:rPr>
          <w:sz w:val="22"/>
          <w:szCs w:val="22"/>
        </w:rPr>
        <w:t>anterior</w:t>
      </w:r>
      <w:r w:rsidR="004E58D0" w:rsidRPr="004E58D0">
        <w:rPr>
          <w:sz w:val="22"/>
          <w:szCs w:val="22"/>
        </w:rPr>
        <w:t xml:space="preserve"> deberá</w:t>
      </w:r>
      <w:r w:rsidR="00295C85" w:rsidRPr="004E58D0">
        <w:rPr>
          <w:sz w:val="22"/>
          <w:szCs w:val="22"/>
        </w:rPr>
        <w:t xml:space="preserve"> observar los parámetros que concluya</w:t>
      </w:r>
      <w:r w:rsidR="004E58D0" w:rsidRPr="004E58D0">
        <w:rPr>
          <w:sz w:val="22"/>
          <w:szCs w:val="22"/>
        </w:rPr>
        <w:t xml:space="preserve"> el </w:t>
      </w:r>
      <w:r w:rsidR="00295C85" w:rsidRPr="004E58D0">
        <w:rPr>
          <w:sz w:val="22"/>
          <w:szCs w:val="22"/>
        </w:rPr>
        <w:t>avalúo que, para efectos del presente Decreto, se expida</w:t>
      </w:r>
      <w:r w:rsidR="004E58D0" w:rsidRPr="004E58D0">
        <w:rPr>
          <w:sz w:val="22"/>
          <w:szCs w:val="22"/>
        </w:rPr>
        <w:t xml:space="preserve"> </w:t>
      </w:r>
      <w:r w:rsidR="00295C85" w:rsidRPr="004E58D0">
        <w:rPr>
          <w:sz w:val="22"/>
          <w:szCs w:val="22"/>
        </w:rPr>
        <w:t xml:space="preserve">en cumplimiento a lo dispuesto por el artículo </w:t>
      </w:r>
      <w:r w:rsidR="00295C85" w:rsidRPr="00295C85">
        <w:rPr>
          <w:sz w:val="22"/>
          <w:szCs w:val="22"/>
        </w:rPr>
        <w:t xml:space="preserve">48 de la Ley de Bienes del Estado de Hidalgo. Lo anterior, brindará la certeza de no menoscabar ni dilapidar el patrimonio inmobiliario del Estado. </w:t>
      </w:r>
    </w:p>
    <w:p w14:paraId="7180F6C0" w14:textId="35BEA8FE" w:rsidR="004E58D0" w:rsidRDefault="002D60D8" w:rsidP="004E58D0">
      <w:pPr>
        <w:jc w:val="both"/>
        <w:rPr>
          <w:b/>
          <w:bCs/>
          <w:sz w:val="22"/>
          <w:szCs w:val="22"/>
          <w:lang w:val="es-ES"/>
        </w:rPr>
      </w:pPr>
      <w:r w:rsidRPr="00295C85">
        <w:rPr>
          <w:b/>
          <w:bCs/>
          <w:sz w:val="22"/>
          <w:szCs w:val="22"/>
        </w:rPr>
        <w:lastRenderedPageBreak/>
        <w:t xml:space="preserve">DÉCIMO </w:t>
      </w:r>
      <w:r>
        <w:rPr>
          <w:b/>
          <w:bCs/>
          <w:sz w:val="22"/>
          <w:szCs w:val="22"/>
        </w:rPr>
        <w:t>SEGUNDO</w:t>
      </w:r>
      <w:r w:rsidR="006F7CE8">
        <w:rPr>
          <w:b/>
          <w:bCs/>
          <w:sz w:val="22"/>
          <w:szCs w:val="22"/>
        </w:rPr>
        <w:t>.</w:t>
      </w:r>
      <w:r w:rsidR="00295C85" w:rsidRPr="00295C85">
        <w:rPr>
          <w:b/>
          <w:bCs/>
          <w:sz w:val="22"/>
          <w:szCs w:val="22"/>
        </w:rPr>
        <w:t xml:space="preserve"> </w:t>
      </w:r>
      <w:r w:rsidR="00295C85" w:rsidRPr="00295C85">
        <w:rPr>
          <w:sz w:val="22"/>
          <w:szCs w:val="22"/>
        </w:rPr>
        <w:t>Que abrir las puertas del gobierno a la información, de una manera clara y honesta es el camino que generará una mayor confianza de los ciudadanos, ya que, participar, escuchar, analizar y exigir a la autoridad generará un círculo virtuoso con las y los hidalguenses.</w:t>
      </w:r>
    </w:p>
    <w:p w14:paraId="0CF8A4B7" w14:textId="43DA438F" w:rsidR="004E58D0" w:rsidRPr="002D60D8" w:rsidRDefault="002D60D8" w:rsidP="004E58D0">
      <w:pPr>
        <w:jc w:val="both"/>
        <w:rPr>
          <w:b/>
          <w:bCs/>
          <w:sz w:val="22"/>
          <w:szCs w:val="22"/>
        </w:rPr>
      </w:pPr>
      <w:r>
        <w:rPr>
          <w:b/>
          <w:bCs/>
          <w:sz w:val="22"/>
          <w:szCs w:val="22"/>
        </w:rPr>
        <w:t xml:space="preserve">DÉCIMO TERCERO. </w:t>
      </w:r>
      <w:r w:rsidR="004E58D0" w:rsidRPr="00B415F7">
        <w:rPr>
          <w:sz w:val="22"/>
          <w:szCs w:val="22"/>
          <w:lang w:val="es-ES"/>
        </w:rPr>
        <w:t>Que el artículo 44 de la Ley de Bienes del Estado de Hidalgo, establece que la transmisión de dominio a título gratuito y oneroso, de los bienes inmuebles propiedad del Estado, sólo podrá autorizarse mediante Decreto del Ejecutivo, por lo que resulta procedente autorizar a la</w:t>
      </w:r>
      <w:r w:rsidR="00650797">
        <w:rPr>
          <w:sz w:val="22"/>
          <w:szCs w:val="22"/>
          <w:lang w:val="es-ES"/>
        </w:rPr>
        <w:t xml:space="preserve"> persona Titular de la</w:t>
      </w:r>
      <w:r w:rsidR="004E58D0" w:rsidRPr="00B415F7">
        <w:rPr>
          <w:sz w:val="22"/>
          <w:szCs w:val="22"/>
          <w:lang w:val="es-ES"/>
        </w:rPr>
        <w:t xml:space="preserve"> Oficialía Mayor del Poder Ejecutivo para que, en representación del Estado</w:t>
      </w:r>
      <w:r w:rsidR="00650797">
        <w:rPr>
          <w:sz w:val="22"/>
          <w:szCs w:val="22"/>
          <w:lang w:val="es-ES"/>
        </w:rPr>
        <w:t xml:space="preserve"> libre y soberano de Hidalgo</w:t>
      </w:r>
      <w:r w:rsidR="004E58D0" w:rsidRPr="00B415F7">
        <w:rPr>
          <w:sz w:val="22"/>
          <w:szCs w:val="22"/>
          <w:lang w:val="es-ES"/>
        </w:rPr>
        <w:t xml:space="preserve">, celebre el Contrato de </w:t>
      </w:r>
      <w:r w:rsidR="004E58D0">
        <w:rPr>
          <w:sz w:val="22"/>
          <w:szCs w:val="22"/>
          <w:lang w:val="es-ES"/>
        </w:rPr>
        <w:t xml:space="preserve">Compraventa, </w:t>
      </w:r>
      <w:r w:rsidR="004E58D0" w:rsidRPr="00B415F7">
        <w:rPr>
          <w:sz w:val="22"/>
          <w:szCs w:val="22"/>
          <w:lang w:val="es-ES"/>
        </w:rPr>
        <w:t>respecto a</w:t>
      </w:r>
      <w:r w:rsidR="004E58D0">
        <w:rPr>
          <w:sz w:val="22"/>
          <w:szCs w:val="22"/>
          <w:lang w:val="es-ES"/>
        </w:rPr>
        <w:t xml:space="preserve">l polígono </w:t>
      </w:r>
      <w:r w:rsidR="00AC4B4E">
        <w:rPr>
          <w:sz w:val="22"/>
          <w:szCs w:val="22"/>
          <w:lang w:val="es-ES"/>
        </w:rPr>
        <w:t xml:space="preserve">descrito y deslindado en el </w:t>
      </w:r>
      <w:r w:rsidR="00650797">
        <w:rPr>
          <w:sz w:val="22"/>
          <w:szCs w:val="22"/>
          <w:lang w:val="es-ES"/>
        </w:rPr>
        <w:t>C</w:t>
      </w:r>
      <w:r w:rsidR="00AC4B4E">
        <w:rPr>
          <w:sz w:val="22"/>
          <w:szCs w:val="22"/>
          <w:lang w:val="es-ES"/>
        </w:rPr>
        <w:t xml:space="preserve">onsiderando </w:t>
      </w:r>
      <w:r w:rsidR="003D474A">
        <w:rPr>
          <w:sz w:val="22"/>
          <w:szCs w:val="22"/>
          <w:lang w:val="es-ES"/>
        </w:rPr>
        <w:t>Décimo</w:t>
      </w:r>
      <w:r w:rsidR="004E58D0">
        <w:rPr>
          <w:sz w:val="22"/>
          <w:szCs w:val="22"/>
          <w:lang w:val="es-ES"/>
        </w:rPr>
        <w:t xml:space="preserve"> </w:t>
      </w:r>
      <w:r w:rsidR="004E58D0" w:rsidRPr="00B415F7">
        <w:rPr>
          <w:sz w:val="22"/>
          <w:szCs w:val="22"/>
          <w:lang w:val="es-ES"/>
        </w:rPr>
        <w:t>del presente Decreto</w:t>
      </w:r>
      <w:r w:rsidR="00AC4B4E">
        <w:rPr>
          <w:sz w:val="22"/>
          <w:szCs w:val="22"/>
          <w:lang w:val="es-ES"/>
        </w:rPr>
        <w:t>,</w:t>
      </w:r>
      <w:r w:rsidR="004E58D0">
        <w:rPr>
          <w:sz w:val="22"/>
          <w:szCs w:val="22"/>
          <w:lang w:val="es-ES"/>
        </w:rPr>
        <w:t xml:space="preserve"> con la</w:t>
      </w:r>
      <w:r w:rsidR="004E58D0">
        <w:rPr>
          <w:sz w:val="22"/>
          <w:szCs w:val="22"/>
        </w:rPr>
        <w:t xml:space="preserve"> empresa denominada </w:t>
      </w:r>
      <w:r w:rsidR="00650797" w:rsidRPr="00650797">
        <w:rPr>
          <w:b/>
          <w:bCs/>
          <w:sz w:val="22"/>
          <w:szCs w:val="22"/>
        </w:rPr>
        <w:t>“</w:t>
      </w:r>
      <w:r w:rsidR="004E58D0" w:rsidRPr="009B0614">
        <w:rPr>
          <w:b/>
          <w:bCs/>
          <w:sz w:val="22"/>
          <w:szCs w:val="22"/>
        </w:rPr>
        <w:t>Inversiones HEB</w:t>
      </w:r>
      <w:r w:rsidR="00650797">
        <w:rPr>
          <w:b/>
          <w:bCs/>
          <w:sz w:val="22"/>
          <w:szCs w:val="22"/>
        </w:rPr>
        <w:t>”</w:t>
      </w:r>
      <w:r w:rsidR="004E58D0" w:rsidRPr="009B0614">
        <w:rPr>
          <w:b/>
          <w:bCs/>
          <w:sz w:val="22"/>
          <w:szCs w:val="22"/>
        </w:rPr>
        <w:t>, S.A. de  C.V.</w:t>
      </w:r>
      <w:r w:rsidR="004E58D0" w:rsidRPr="009B0614">
        <w:rPr>
          <w:b/>
          <w:bCs/>
          <w:sz w:val="22"/>
          <w:szCs w:val="22"/>
          <w:lang w:val="es-ES"/>
        </w:rPr>
        <w:t xml:space="preserve"> </w:t>
      </w:r>
    </w:p>
    <w:p w14:paraId="419037CE" w14:textId="5968A505" w:rsidR="00B54AC3" w:rsidRDefault="00845EB7" w:rsidP="0052192A">
      <w:pPr>
        <w:jc w:val="both"/>
        <w:rPr>
          <w:sz w:val="22"/>
          <w:szCs w:val="22"/>
        </w:rPr>
      </w:pPr>
      <w:r>
        <w:rPr>
          <w:b/>
          <w:bCs/>
          <w:sz w:val="22"/>
          <w:szCs w:val="22"/>
        </w:rPr>
        <w:t>DÉCIMO</w:t>
      </w:r>
      <w:r w:rsidR="000176D9">
        <w:rPr>
          <w:b/>
          <w:bCs/>
          <w:sz w:val="22"/>
          <w:szCs w:val="22"/>
        </w:rPr>
        <w:t xml:space="preserve"> </w:t>
      </w:r>
      <w:r w:rsidR="002D60D8">
        <w:rPr>
          <w:b/>
          <w:bCs/>
          <w:sz w:val="22"/>
          <w:szCs w:val="22"/>
        </w:rPr>
        <w:t>CUARTO</w:t>
      </w:r>
      <w:r>
        <w:rPr>
          <w:b/>
          <w:bCs/>
          <w:sz w:val="22"/>
          <w:szCs w:val="22"/>
        </w:rPr>
        <w:t xml:space="preserve">. </w:t>
      </w:r>
      <w:r w:rsidR="00AC4B4E" w:rsidRPr="000176D9">
        <w:rPr>
          <w:sz w:val="22"/>
          <w:szCs w:val="22"/>
        </w:rPr>
        <w:t>Que el artículo 6 de la Ley de Ingresos del Estado Libre y Soberano de Hidalgo para el Ejercicio Fiscal del Año 202</w:t>
      </w:r>
      <w:r w:rsidR="00AC4B4E">
        <w:rPr>
          <w:sz w:val="22"/>
          <w:szCs w:val="22"/>
        </w:rPr>
        <w:t>6</w:t>
      </w:r>
      <w:r w:rsidR="00AC4B4E" w:rsidRPr="000176D9">
        <w:rPr>
          <w:sz w:val="22"/>
          <w:szCs w:val="22"/>
        </w:rPr>
        <w:t>, considera los ingresos generados con motivo del ejercicio de las facultades de fomento al crecimiento económico y la atracción de inversión, infraestructura y fortalecimiento a la competitividad, por lo que se aprobaron los actos traslativos de dominio, prestación de servicios y otros sobre el patrimonio del Estado, cuyos recursos estén orientados a la competitividad para generar y promover el empleo</w:t>
      </w:r>
      <w:r w:rsidR="00AC4B4E">
        <w:rPr>
          <w:sz w:val="22"/>
          <w:szCs w:val="22"/>
        </w:rPr>
        <w:t>.</w:t>
      </w:r>
    </w:p>
    <w:p w14:paraId="23448D59" w14:textId="435251DB" w:rsidR="00B845A7" w:rsidRDefault="00B845A7" w:rsidP="0052192A">
      <w:pPr>
        <w:jc w:val="both"/>
        <w:rPr>
          <w:sz w:val="22"/>
          <w:szCs w:val="22"/>
          <w:lang w:val="es-ES"/>
        </w:rPr>
      </w:pPr>
      <w:bookmarkStart w:id="0" w:name="_Hlk242301468"/>
      <w:r w:rsidRPr="00B845A7">
        <w:rPr>
          <w:b/>
          <w:bCs/>
          <w:sz w:val="22"/>
          <w:szCs w:val="22"/>
          <w:lang w:val="es-ES"/>
        </w:rPr>
        <w:t>DÉCIMO QUINTO.</w:t>
      </w:r>
      <w:r w:rsidRPr="00B845A7">
        <w:rPr>
          <w:sz w:val="22"/>
          <w:szCs w:val="22"/>
          <w:lang w:val="es-ES"/>
        </w:rPr>
        <w:t xml:space="preserve"> Que, atendiendo a las características y fines que motivan la enajenación del inmueble materia del presente Decreto, resulta necesario garantizar que “Inversiones HEB”, S.A. de C.V. inicie los trabajos correspondientes al proyecto de inversión dentro de un plazo no mayor a doce meses, contado a partir de la formalización de la compraventa, por lo que deberán establecerse en el Contrato de Compraventa los mecanismos jurídicos idóneos para que, en caso de incumplimiento, el inmueble se rev</w:t>
      </w:r>
      <w:r w:rsidR="00FE0C16">
        <w:rPr>
          <w:sz w:val="22"/>
          <w:szCs w:val="22"/>
          <w:lang w:val="es-ES"/>
        </w:rPr>
        <w:t>ierta</w:t>
      </w:r>
      <w:r w:rsidRPr="00B845A7">
        <w:rPr>
          <w:sz w:val="22"/>
          <w:szCs w:val="22"/>
          <w:lang w:val="es-ES"/>
        </w:rPr>
        <w:t xml:space="preserve"> al </w:t>
      </w:r>
      <w:r w:rsidR="00E51C6F">
        <w:rPr>
          <w:sz w:val="22"/>
          <w:szCs w:val="22"/>
          <w:lang w:val="es-ES"/>
        </w:rPr>
        <w:t xml:space="preserve">Gobierno del </w:t>
      </w:r>
      <w:r w:rsidRPr="00B845A7">
        <w:rPr>
          <w:sz w:val="22"/>
          <w:szCs w:val="22"/>
          <w:lang w:val="es-ES"/>
        </w:rPr>
        <w:t>Estado de Hidalgo.</w:t>
      </w:r>
      <w:bookmarkEnd w:id="0"/>
    </w:p>
    <w:p w14:paraId="1B71CD59" w14:textId="48D3360D" w:rsidR="00D44DE5" w:rsidRDefault="00D44DE5" w:rsidP="0052192A">
      <w:pPr>
        <w:jc w:val="both"/>
        <w:rPr>
          <w:sz w:val="22"/>
          <w:szCs w:val="22"/>
          <w:lang w:val="es-ES_tradnl"/>
        </w:rPr>
      </w:pPr>
      <w:r>
        <w:rPr>
          <w:sz w:val="22"/>
          <w:szCs w:val="22"/>
          <w:lang w:val="es-ES_tradnl"/>
        </w:rPr>
        <w:t xml:space="preserve">Por lo expuesto anteriormente, he tenido a bien expedir el siguiente: </w:t>
      </w:r>
    </w:p>
    <w:p w14:paraId="5971FE96" w14:textId="798472F3" w:rsidR="00D44DE5" w:rsidRDefault="00D44DE5" w:rsidP="00D44DE5">
      <w:pPr>
        <w:jc w:val="center"/>
        <w:rPr>
          <w:b/>
          <w:bCs/>
          <w:sz w:val="22"/>
          <w:szCs w:val="22"/>
          <w:lang w:val="es-ES_tradnl"/>
        </w:rPr>
      </w:pPr>
      <w:r>
        <w:rPr>
          <w:b/>
          <w:bCs/>
          <w:sz w:val="22"/>
          <w:szCs w:val="22"/>
          <w:lang w:val="es-ES_tradnl"/>
        </w:rPr>
        <w:t>DECRETO</w:t>
      </w:r>
    </w:p>
    <w:p w14:paraId="63D51D23" w14:textId="03B29630" w:rsidR="00C90E5E" w:rsidRPr="00C90E5E" w:rsidRDefault="00C90E5E" w:rsidP="00C90E5E">
      <w:pPr>
        <w:jc w:val="both"/>
        <w:rPr>
          <w:b/>
          <w:bCs/>
          <w:sz w:val="22"/>
          <w:szCs w:val="22"/>
        </w:rPr>
      </w:pPr>
      <w:r w:rsidRPr="00C90E5E">
        <w:rPr>
          <w:b/>
          <w:bCs/>
          <w:sz w:val="22"/>
          <w:szCs w:val="22"/>
        </w:rPr>
        <w:t xml:space="preserve">POR EL QUE SE DESINCORPORA DEL RÉGIMEN DE DOMINIO PÚBLICO EL </w:t>
      </w:r>
      <w:r>
        <w:rPr>
          <w:b/>
          <w:bCs/>
          <w:sz w:val="22"/>
          <w:szCs w:val="22"/>
        </w:rPr>
        <w:t xml:space="preserve">POLÍGONO </w:t>
      </w:r>
      <w:r w:rsidRPr="00C90E5E">
        <w:rPr>
          <w:b/>
          <w:bCs/>
          <w:sz w:val="22"/>
          <w:szCs w:val="22"/>
        </w:rPr>
        <w:t xml:space="preserve">REFERIDO EN EL CONSIDERANDO </w:t>
      </w:r>
      <w:r w:rsidR="003D474A">
        <w:rPr>
          <w:b/>
          <w:bCs/>
          <w:sz w:val="22"/>
          <w:szCs w:val="22"/>
        </w:rPr>
        <w:t>DÉCIMO</w:t>
      </w:r>
      <w:r>
        <w:rPr>
          <w:b/>
          <w:bCs/>
          <w:sz w:val="22"/>
          <w:szCs w:val="22"/>
        </w:rPr>
        <w:t xml:space="preserve"> </w:t>
      </w:r>
      <w:r w:rsidRPr="00C90E5E">
        <w:rPr>
          <w:b/>
          <w:bCs/>
          <w:sz w:val="22"/>
          <w:szCs w:val="22"/>
        </w:rPr>
        <w:t>DEL PRESENTE DECRETO, PROPIEDAD DEL</w:t>
      </w:r>
      <w:r>
        <w:rPr>
          <w:b/>
          <w:bCs/>
          <w:sz w:val="22"/>
          <w:szCs w:val="22"/>
        </w:rPr>
        <w:t xml:space="preserve"> ESTADO LIBRE Y SOBERANO DE HIDALGO</w:t>
      </w:r>
      <w:r w:rsidRPr="00C90E5E">
        <w:rPr>
          <w:b/>
          <w:bCs/>
          <w:sz w:val="22"/>
          <w:szCs w:val="22"/>
        </w:rPr>
        <w:t xml:space="preserve">, Y SE AUTORIZA SU ENAJENACIÓN A TÍTULO </w:t>
      </w:r>
      <w:r>
        <w:rPr>
          <w:b/>
          <w:bCs/>
          <w:sz w:val="22"/>
          <w:szCs w:val="22"/>
        </w:rPr>
        <w:t>ONEROSO</w:t>
      </w:r>
      <w:r w:rsidRPr="00C90E5E">
        <w:rPr>
          <w:b/>
          <w:bCs/>
          <w:sz w:val="22"/>
          <w:szCs w:val="22"/>
        </w:rPr>
        <w:t xml:space="preserve"> </w:t>
      </w:r>
      <w:r w:rsidR="00DA5D3C">
        <w:rPr>
          <w:b/>
          <w:bCs/>
          <w:sz w:val="22"/>
          <w:szCs w:val="22"/>
        </w:rPr>
        <w:t xml:space="preserve">MEDIANTE LA CELEBRACIÓN DEL CONTRATO DE COMPRAVENTA CON LA </w:t>
      </w:r>
      <w:r>
        <w:rPr>
          <w:b/>
          <w:bCs/>
          <w:sz w:val="22"/>
          <w:szCs w:val="22"/>
        </w:rPr>
        <w:t xml:space="preserve">EMPRESA DENOMINADA </w:t>
      </w:r>
      <w:r w:rsidR="00DA5D3C">
        <w:rPr>
          <w:b/>
          <w:bCs/>
          <w:sz w:val="22"/>
          <w:szCs w:val="22"/>
        </w:rPr>
        <w:t>“</w:t>
      </w:r>
      <w:r w:rsidRPr="00C90E5E">
        <w:rPr>
          <w:b/>
          <w:bCs/>
          <w:sz w:val="22"/>
          <w:szCs w:val="22"/>
        </w:rPr>
        <w:t>INVERSIONES HEB</w:t>
      </w:r>
      <w:r w:rsidR="00DA5D3C">
        <w:rPr>
          <w:b/>
          <w:bCs/>
          <w:sz w:val="22"/>
          <w:szCs w:val="22"/>
        </w:rPr>
        <w:t>”</w:t>
      </w:r>
      <w:r w:rsidRPr="00C90E5E">
        <w:rPr>
          <w:b/>
          <w:bCs/>
          <w:sz w:val="22"/>
          <w:szCs w:val="22"/>
        </w:rPr>
        <w:t xml:space="preserve">, S.A. DE C.V., </w:t>
      </w:r>
      <w:r w:rsidR="00DA5D3C">
        <w:rPr>
          <w:b/>
          <w:bCs/>
          <w:sz w:val="22"/>
          <w:szCs w:val="22"/>
        </w:rPr>
        <w:t xml:space="preserve">MISMO QUE SERÁ </w:t>
      </w:r>
      <w:r w:rsidRPr="00C90E5E">
        <w:rPr>
          <w:b/>
          <w:bCs/>
          <w:sz w:val="22"/>
          <w:szCs w:val="22"/>
        </w:rPr>
        <w:t xml:space="preserve">DESTINADO PARA LA CONSTRUCCIÓN DE UN CENTRO DE DISTRIBUCIÓN. </w:t>
      </w:r>
    </w:p>
    <w:p w14:paraId="4F68C53A" w14:textId="477795D4" w:rsidR="003A050C" w:rsidRDefault="00D44DE5" w:rsidP="00D44DE5">
      <w:pPr>
        <w:jc w:val="both"/>
        <w:rPr>
          <w:sz w:val="22"/>
          <w:szCs w:val="22"/>
          <w:lang w:val="es-ES_tradnl"/>
        </w:rPr>
      </w:pPr>
      <w:r>
        <w:rPr>
          <w:b/>
          <w:bCs/>
          <w:sz w:val="22"/>
          <w:szCs w:val="22"/>
          <w:lang w:val="es-ES_tradnl"/>
        </w:rPr>
        <w:lastRenderedPageBreak/>
        <w:t xml:space="preserve">PRIMERO. </w:t>
      </w:r>
      <w:r w:rsidR="003A050C">
        <w:rPr>
          <w:sz w:val="22"/>
          <w:szCs w:val="22"/>
          <w:lang w:val="es-ES_tradnl"/>
        </w:rPr>
        <w:t xml:space="preserve">Inscríbase el presente decreto en el padrón catastral del municipio de Tepeji del Río de Ocampo y en </w:t>
      </w:r>
      <w:r w:rsidR="00DA5D3C">
        <w:rPr>
          <w:sz w:val="22"/>
          <w:szCs w:val="22"/>
          <w:lang w:val="es-ES_tradnl"/>
        </w:rPr>
        <w:t xml:space="preserve">el </w:t>
      </w:r>
      <w:r w:rsidR="003A050C">
        <w:rPr>
          <w:sz w:val="22"/>
          <w:szCs w:val="22"/>
          <w:lang w:val="es-ES_tradnl"/>
        </w:rPr>
        <w:t>Instituto de la Función Registral del Distrito Judicial correspondiente</w:t>
      </w:r>
      <w:r w:rsidR="00DA5D3C">
        <w:rPr>
          <w:sz w:val="22"/>
          <w:szCs w:val="22"/>
          <w:lang w:val="es-ES_tradnl"/>
        </w:rPr>
        <w:t>, para los efectos conducentes</w:t>
      </w:r>
      <w:r w:rsidR="003A050C">
        <w:rPr>
          <w:sz w:val="22"/>
          <w:szCs w:val="22"/>
          <w:lang w:val="es-ES_tradnl"/>
        </w:rPr>
        <w:t>.</w:t>
      </w:r>
    </w:p>
    <w:p w14:paraId="761A7BF9" w14:textId="00AA149B" w:rsidR="00845EB7" w:rsidRDefault="00DA5D3C" w:rsidP="00845EB7">
      <w:pPr>
        <w:jc w:val="both"/>
        <w:rPr>
          <w:sz w:val="22"/>
          <w:szCs w:val="22"/>
          <w:lang w:val="es-ES"/>
        </w:rPr>
      </w:pPr>
      <w:r>
        <w:rPr>
          <w:b/>
          <w:bCs/>
          <w:sz w:val="22"/>
          <w:szCs w:val="22"/>
          <w:lang w:val="es-ES_tradnl"/>
        </w:rPr>
        <w:t>SEGUNDO</w:t>
      </w:r>
      <w:r w:rsidR="003A050C">
        <w:rPr>
          <w:b/>
          <w:bCs/>
          <w:sz w:val="22"/>
          <w:szCs w:val="22"/>
          <w:lang w:val="es-ES_tradnl"/>
        </w:rPr>
        <w:t xml:space="preserve">. </w:t>
      </w:r>
      <w:r w:rsidR="00845EB7" w:rsidRPr="00B415F7">
        <w:rPr>
          <w:sz w:val="22"/>
          <w:szCs w:val="22"/>
        </w:rPr>
        <w:t xml:space="preserve">Se desincorpora del régimen de dominio público del patrimonio inmobiliario del </w:t>
      </w:r>
      <w:r w:rsidR="00845EB7">
        <w:rPr>
          <w:sz w:val="22"/>
          <w:szCs w:val="22"/>
          <w:lang w:val="es-ES_tradnl"/>
        </w:rPr>
        <w:t>Estado libre y soberano de Hidalgo</w:t>
      </w:r>
      <w:r w:rsidR="00845EB7" w:rsidRPr="00B415F7">
        <w:rPr>
          <w:sz w:val="22"/>
          <w:szCs w:val="22"/>
        </w:rPr>
        <w:t xml:space="preserve">, </w:t>
      </w:r>
      <w:r w:rsidR="002C2865">
        <w:rPr>
          <w:sz w:val="22"/>
          <w:szCs w:val="22"/>
        </w:rPr>
        <w:t xml:space="preserve">el polígono </w:t>
      </w:r>
      <w:r w:rsidR="00D41D50" w:rsidRPr="002C2865">
        <w:rPr>
          <w:sz w:val="22"/>
          <w:szCs w:val="22"/>
        </w:rPr>
        <w:t>referid</w:t>
      </w:r>
      <w:r w:rsidR="002C2865" w:rsidRPr="002C2865">
        <w:rPr>
          <w:sz w:val="22"/>
          <w:szCs w:val="22"/>
        </w:rPr>
        <w:t>o</w:t>
      </w:r>
      <w:r w:rsidR="00D41D50" w:rsidRPr="002C2865">
        <w:rPr>
          <w:sz w:val="22"/>
          <w:szCs w:val="22"/>
        </w:rPr>
        <w:t xml:space="preserve"> en el </w:t>
      </w:r>
      <w:r w:rsidR="00845EB7" w:rsidRPr="002C2865">
        <w:rPr>
          <w:sz w:val="22"/>
          <w:szCs w:val="22"/>
        </w:rPr>
        <w:t>Considerando</w:t>
      </w:r>
      <w:r>
        <w:rPr>
          <w:sz w:val="22"/>
          <w:szCs w:val="22"/>
        </w:rPr>
        <w:t xml:space="preserve"> </w:t>
      </w:r>
      <w:r w:rsidR="003D474A">
        <w:rPr>
          <w:sz w:val="22"/>
          <w:szCs w:val="22"/>
        </w:rPr>
        <w:t>Décimo</w:t>
      </w:r>
      <w:r w:rsidR="00D41D50" w:rsidRPr="002C2865">
        <w:rPr>
          <w:sz w:val="22"/>
          <w:szCs w:val="22"/>
        </w:rPr>
        <w:t xml:space="preserve"> </w:t>
      </w:r>
      <w:r w:rsidR="00845EB7" w:rsidRPr="00B415F7">
        <w:rPr>
          <w:sz w:val="22"/>
          <w:szCs w:val="22"/>
        </w:rPr>
        <w:t>del presente Decreto</w:t>
      </w:r>
    </w:p>
    <w:p w14:paraId="668360E7" w14:textId="59F88F7F" w:rsidR="00845EB7" w:rsidRPr="001B36BA" w:rsidRDefault="00DA5D3C" w:rsidP="00D44DE5">
      <w:pPr>
        <w:jc w:val="both"/>
        <w:rPr>
          <w:b/>
          <w:bCs/>
          <w:sz w:val="22"/>
          <w:szCs w:val="22"/>
        </w:rPr>
      </w:pPr>
      <w:r>
        <w:rPr>
          <w:b/>
          <w:bCs/>
          <w:sz w:val="22"/>
          <w:szCs w:val="22"/>
          <w:lang w:val="es-ES"/>
        </w:rPr>
        <w:t>TERCERO</w:t>
      </w:r>
      <w:r w:rsidR="00D41D50">
        <w:rPr>
          <w:b/>
          <w:bCs/>
          <w:sz w:val="22"/>
          <w:szCs w:val="22"/>
          <w:lang w:val="es-ES"/>
        </w:rPr>
        <w:t xml:space="preserve">. </w:t>
      </w:r>
      <w:r w:rsidR="00D41D50">
        <w:rPr>
          <w:sz w:val="22"/>
          <w:szCs w:val="22"/>
          <w:lang w:val="es-ES_tradnl"/>
        </w:rPr>
        <w:t xml:space="preserve">Se </w:t>
      </w:r>
      <w:r w:rsidR="00D41D50" w:rsidRPr="00D41D50">
        <w:rPr>
          <w:sz w:val="22"/>
          <w:szCs w:val="22"/>
          <w:lang w:val="es-ES_tradnl"/>
        </w:rPr>
        <w:t>autoriza a</w:t>
      </w:r>
      <w:r>
        <w:rPr>
          <w:sz w:val="22"/>
          <w:szCs w:val="22"/>
          <w:lang w:val="es-ES_tradnl"/>
        </w:rPr>
        <w:t xml:space="preserve"> </w:t>
      </w:r>
      <w:r w:rsidR="00D41D50" w:rsidRPr="00D41D50">
        <w:rPr>
          <w:sz w:val="22"/>
          <w:szCs w:val="22"/>
          <w:lang w:val="es-ES_tradnl"/>
        </w:rPr>
        <w:t>l</w:t>
      </w:r>
      <w:r>
        <w:rPr>
          <w:sz w:val="22"/>
          <w:szCs w:val="22"/>
          <w:lang w:val="es-ES_tradnl"/>
        </w:rPr>
        <w:t>a persona</w:t>
      </w:r>
      <w:r w:rsidR="00D41D50" w:rsidRPr="00D41D50">
        <w:rPr>
          <w:sz w:val="22"/>
          <w:szCs w:val="22"/>
          <w:lang w:val="es-ES_tradnl"/>
        </w:rPr>
        <w:t xml:space="preserve"> Titular de la Oficialía Mayor del Poder Ejecutivo, para </w:t>
      </w:r>
      <w:r w:rsidR="000238D4" w:rsidRPr="00D41D50">
        <w:rPr>
          <w:sz w:val="22"/>
          <w:szCs w:val="22"/>
          <w:lang w:val="es-ES_tradnl"/>
        </w:rPr>
        <w:t>que,</w:t>
      </w:r>
      <w:r w:rsidR="00D41D50" w:rsidRPr="00D41D50">
        <w:rPr>
          <w:sz w:val="22"/>
          <w:szCs w:val="22"/>
          <w:lang w:val="es-ES_tradnl"/>
        </w:rPr>
        <w:t xml:space="preserve"> en representación del Estado </w:t>
      </w:r>
      <w:r w:rsidR="009B0614">
        <w:rPr>
          <w:sz w:val="22"/>
          <w:szCs w:val="22"/>
          <w:lang w:val="es-ES_tradnl"/>
        </w:rPr>
        <w:t>l</w:t>
      </w:r>
      <w:r w:rsidR="00D41D50" w:rsidRPr="00D41D50">
        <w:rPr>
          <w:sz w:val="22"/>
          <w:szCs w:val="22"/>
          <w:lang w:val="es-ES_tradnl"/>
        </w:rPr>
        <w:t xml:space="preserve">ibre y </w:t>
      </w:r>
      <w:r w:rsidR="009B0614">
        <w:rPr>
          <w:sz w:val="22"/>
          <w:szCs w:val="22"/>
          <w:lang w:val="es-ES_tradnl"/>
        </w:rPr>
        <w:t>s</w:t>
      </w:r>
      <w:r w:rsidR="00D41D50" w:rsidRPr="00D41D50">
        <w:rPr>
          <w:sz w:val="22"/>
          <w:szCs w:val="22"/>
          <w:lang w:val="es-ES_tradnl"/>
        </w:rPr>
        <w:t>oberano de Hidalgo, celebre Contrato de</w:t>
      </w:r>
      <w:r w:rsidR="00D41D50">
        <w:rPr>
          <w:sz w:val="22"/>
          <w:szCs w:val="22"/>
          <w:lang w:val="es-ES_tradnl"/>
        </w:rPr>
        <w:t xml:space="preserve"> Compraventa</w:t>
      </w:r>
      <w:r>
        <w:rPr>
          <w:sz w:val="22"/>
          <w:szCs w:val="22"/>
          <w:lang w:val="es-ES_tradnl"/>
        </w:rPr>
        <w:t xml:space="preserve"> respecto</w:t>
      </w:r>
      <w:r w:rsidR="00D41D50">
        <w:rPr>
          <w:sz w:val="22"/>
          <w:szCs w:val="22"/>
          <w:lang w:val="es-ES_tradnl"/>
        </w:rPr>
        <w:t xml:space="preserve"> del </w:t>
      </w:r>
      <w:r w:rsidR="002C2865">
        <w:rPr>
          <w:sz w:val="22"/>
          <w:szCs w:val="22"/>
          <w:lang w:val="es-ES_tradnl"/>
        </w:rPr>
        <w:t xml:space="preserve">polígono </w:t>
      </w:r>
      <w:r w:rsidR="00D41D50" w:rsidRPr="00D41D50">
        <w:rPr>
          <w:sz w:val="22"/>
          <w:szCs w:val="22"/>
          <w:lang w:val="es-ES_tradnl"/>
        </w:rPr>
        <w:t>descrit</w:t>
      </w:r>
      <w:r w:rsidR="002C2865">
        <w:rPr>
          <w:sz w:val="22"/>
          <w:szCs w:val="22"/>
          <w:lang w:val="es-ES_tradnl"/>
        </w:rPr>
        <w:t>o</w:t>
      </w:r>
      <w:r w:rsidR="00D41D50" w:rsidRPr="00D41D50">
        <w:rPr>
          <w:sz w:val="22"/>
          <w:szCs w:val="22"/>
          <w:lang w:val="es-ES_tradnl"/>
        </w:rPr>
        <w:t xml:space="preserve"> en el Considerando</w:t>
      </w:r>
      <w:r>
        <w:rPr>
          <w:sz w:val="22"/>
          <w:szCs w:val="22"/>
          <w:lang w:val="es-ES_tradnl"/>
        </w:rPr>
        <w:t xml:space="preserve"> </w:t>
      </w:r>
      <w:r w:rsidR="003D474A">
        <w:rPr>
          <w:sz w:val="22"/>
          <w:szCs w:val="22"/>
          <w:lang w:val="es-ES_tradnl"/>
        </w:rPr>
        <w:t>Décimo</w:t>
      </w:r>
      <w:r>
        <w:rPr>
          <w:sz w:val="22"/>
          <w:szCs w:val="22"/>
          <w:lang w:val="es-ES_tradnl"/>
        </w:rPr>
        <w:t xml:space="preserve">, con </w:t>
      </w:r>
      <w:r w:rsidR="00D41D50">
        <w:rPr>
          <w:sz w:val="22"/>
          <w:szCs w:val="22"/>
          <w:lang w:val="es-ES_tradnl"/>
        </w:rPr>
        <w:t xml:space="preserve">la </w:t>
      </w:r>
      <w:r w:rsidR="00D41D50">
        <w:rPr>
          <w:sz w:val="22"/>
          <w:szCs w:val="22"/>
        </w:rPr>
        <w:t xml:space="preserve">empresa denominada </w:t>
      </w:r>
      <w:r w:rsidRPr="00DA5D3C">
        <w:rPr>
          <w:b/>
          <w:bCs/>
          <w:sz w:val="22"/>
          <w:szCs w:val="22"/>
        </w:rPr>
        <w:t>“</w:t>
      </w:r>
      <w:r w:rsidR="00D41D50" w:rsidRPr="009B0614">
        <w:rPr>
          <w:b/>
          <w:bCs/>
          <w:sz w:val="22"/>
          <w:szCs w:val="22"/>
        </w:rPr>
        <w:t>Inversiones HEB</w:t>
      </w:r>
      <w:r>
        <w:rPr>
          <w:b/>
          <w:bCs/>
          <w:sz w:val="22"/>
          <w:szCs w:val="22"/>
        </w:rPr>
        <w:t>”</w:t>
      </w:r>
      <w:r w:rsidR="00D41D50" w:rsidRPr="009B0614">
        <w:rPr>
          <w:b/>
          <w:bCs/>
          <w:sz w:val="22"/>
          <w:szCs w:val="22"/>
        </w:rPr>
        <w:t>, S.A. de C.V.</w:t>
      </w:r>
      <w:r w:rsidR="00D41D50" w:rsidRPr="00D41D50">
        <w:rPr>
          <w:sz w:val="22"/>
          <w:szCs w:val="22"/>
          <w:lang w:val="es-ES_tradnl"/>
        </w:rPr>
        <w:t xml:space="preserve">, </w:t>
      </w:r>
      <w:r w:rsidR="00E80ABE">
        <w:rPr>
          <w:sz w:val="22"/>
          <w:szCs w:val="22"/>
          <w:lang w:val="es-ES_tradnl"/>
        </w:rPr>
        <w:t xml:space="preserve">mismo que será destinado </w:t>
      </w:r>
      <w:r w:rsidR="00D41D50" w:rsidRPr="00786CB1">
        <w:rPr>
          <w:sz w:val="22"/>
          <w:szCs w:val="22"/>
        </w:rPr>
        <w:t xml:space="preserve">para la </w:t>
      </w:r>
      <w:r w:rsidR="00D41D50">
        <w:rPr>
          <w:sz w:val="22"/>
          <w:szCs w:val="22"/>
        </w:rPr>
        <w:t>construcción de un Centro de Distribución</w:t>
      </w:r>
      <w:r w:rsidR="00D41D50">
        <w:rPr>
          <w:sz w:val="22"/>
          <w:szCs w:val="22"/>
          <w:lang w:val="es-ES_tradnl"/>
        </w:rPr>
        <w:t xml:space="preserve">. </w:t>
      </w:r>
    </w:p>
    <w:p w14:paraId="276D3189" w14:textId="23122B3D" w:rsidR="00811E67" w:rsidRPr="00811E67" w:rsidRDefault="00E80ABE" w:rsidP="00D44DE5">
      <w:pPr>
        <w:jc w:val="both"/>
        <w:rPr>
          <w:sz w:val="22"/>
          <w:szCs w:val="22"/>
          <w:lang w:val="es-ES_tradnl"/>
        </w:rPr>
      </w:pPr>
      <w:r>
        <w:rPr>
          <w:b/>
          <w:bCs/>
          <w:sz w:val="22"/>
          <w:szCs w:val="22"/>
          <w:lang w:val="es-ES_tradnl"/>
        </w:rPr>
        <w:t>CUARTO</w:t>
      </w:r>
      <w:r w:rsidR="00D41D50">
        <w:rPr>
          <w:b/>
          <w:bCs/>
          <w:sz w:val="22"/>
          <w:szCs w:val="22"/>
          <w:lang w:val="es-ES_tradnl"/>
        </w:rPr>
        <w:t>.</w:t>
      </w:r>
      <w:r w:rsidR="002C2865">
        <w:rPr>
          <w:b/>
          <w:bCs/>
          <w:sz w:val="22"/>
          <w:szCs w:val="22"/>
          <w:lang w:val="es-ES_tradnl"/>
        </w:rPr>
        <w:t xml:space="preserve"> </w:t>
      </w:r>
      <w:r w:rsidR="002C2865" w:rsidRPr="002C2865">
        <w:rPr>
          <w:sz w:val="22"/>
          <w:szCs w:val="22"/>
          <w:lang w:val="es-ES_tradnl"/>
        </w:rPr>
        <w:t>Se autoriza</w:t>
      </w:r>
      <w:r>
        <w:rPr>
          <w:sz w:val="22"/>
          <w:szCs w:val="22"/>
          <w:lang w:val="es-ES_tradnl"/>
        </w:rPr>
        <w:t xml:space="preserve"> a la persona</w:t>
      </w:r>
      <w:r w:rsidR="002C2865" w:rsidRPr="002C2865">
        <w:rPr>
          <w:sz w:val="22"/>
          <w:szCs w:val="22"/>
          <w:lang w:val="es-ES_tradnl"/>
        </w:rPr>
        <w:t xml:space="preserve"> Titular de la Coordinación General Jurídica del Poder Ejecutivo del Estado de Hidalgo, para designar al Notario Público ante quien se otorgue la escritura correspondiente. </w:t>
      </w:r>
      <w:r w:rsidR="00D41D50" w:rsidRPr="002C2865">
        <w:rPr>
          <w:sz w:val="22"/>
          <w:szCs w:val="22"/>
          <w:lang w:val="es-ES_tradnl"/>
        </w:rPr>
        <w:t xml:space="preserve"> </w:t>
      </w:r>
    </w:p>
    <w:p w14:paraId="054C55F2" w14:textId="77777777" w:rsidR="00CC0819" w:rsidRDefault="00CC0819" w:rsidP="00CC0819">
      <w:pPr>
        <w:jc w:val="both"/>
        <w:rPr>
          <w:sz w:val="22"/>
          <w:szCs w:val="22"/>
          <w:lang w:val="es-ES"/>
        </w:rPr>
      </w:pPr>
      <w:r w:rsidRPr="00CC0819">
        <w:rPr>
          <w:b/>
          <w:bCs/>
          <w:sz w:val="22"/>
          <w:szCs w:val="22"/>
          <w:lang w:val="es-ES_tradnl"/>
        </w:rPr>
        <w:t xml:space="preserve">QUINTO. </w:t>
      </w:r>
      <w:r w:rsidRPr="00CC0819">
        <w:rPr>
          <w:sz w:val="22"/>
          <w:szCs w:val="22"/>
          <w:lang w:val="es-ES"/>
        </w:rPr>
        <w:t>En el Contrato de Compraventa a que se refiere el artículo Tercero del presente</w:t>
      </w:r>
      <w:r w:rsidRPr="00E51C6F">
        <w:rPr>
          <w:sz w:val="22"/>
          <w:szCs w:val="22"/>
          <w:lang w:val="es-ES"/>
        </w:rPr>
        <w:t xml:space="preserve"> Decreto deberán establecerse los mecanismos jurídicos idóneos para que, en caso de incumplimiento de la obligación prevista en el Considerando Décimo Quinto, el inmueble se revierta al </w:t>
      </w:r>
      <w:r>
        <w:rPr>
          <w:sz w:val="22"/>
          <w:szCs w:val="22"/>
          <w:lang w:val="es-ES"/>
        </w:rPr>
        <w:t xml:space="preserve">Gobierno del </w:t>
      </w:r>
      <w:r w:rsidRPr="00E51C6F">
        <w:rPr>
          <w:sz w:val="22"/>
          <w:szCs w:val="22"/>
          <w:lang w:val="es-ES"/>
        </w:rPr>
        <w:t>Estado de Hidalgo.</w:t>
      </w:r>
    </w:p>
    <w:p w14:paraId="218BB5F6" w14:textId="14050643" w:rsidR="00845EB7" w:rsidRPr="00CC0819" w:rsidRDefault="00811E67" w:rsidP="00CC0819">
      <w:pPr>
        <w:jc w:val="both"/>
        <w:rPr>
          <w:sz w:val="22"/>
          <w:szCs w:val="22"/>
          <w:lang w:val="es-ES_tradnl"/>
        </w:rPr>
      </w:pPr>
      <w:r>
        <w:rPr>
          <w:b/>
          <w:bCs/>
          <w:sz w:val="22"/>
          <w:szCs w:val="22"/>
          <w:lang w:val="es-ES_tradnl"/>
        </w:rPr>
        <w:t>SE</w:t>
      </w:r>
      <w:r w:rsidR="003250F4">
        <w:rPr>
          <w:b/>
          <w:bCs/>
          <w:sz w:val="22"/>
          <w:szCs w:val="22"/>
          <w:lang w:val="es-ES_tradnl"/>
        </w:rPr>
        <w:t>X</w:t>
      </w:r>
      <w:r>
        <w:rPr>
          <w:b/>
          <w:bCs/>
          <w:sz w:val="22"/>
          <w:szCs w:val="22"/>
          <w:lang w:val="es-ES_tradnl"/>
        </w:rPr>
        <w:t xml:space="preserve">TO. </w:t>
      </w:r>
      <w:r w:rsidR="003A050C">
        <w:rPr>
          <w:sz w:val="22"/>
          <w:szCs w:val="22"/>
          <w:lang w:val="es-ES_tradnl"/>
        </w:rPr>
        <w:t xml:space="preserve">Publíquese el presente decreto en el Periódico Oficial del Estado de Hidalgo. </w:t>
      </w:r>
    </w:p>
    <w:p w14:paraId="6D0FB953" w14:textId="2F5029EC" w:rsidR="003A050C" w:rsidRDefault="003A050C" w:rsidP="003A050C">
      <w:pPr>
        <w:jc w:val="center"/>
        <w:rPr>
          <w:b/>
          <w:bCs/>
          <w:sz w:val="22"/>
          <w:szCs w:val="22"/>
          <w:lang w:val="es-ES_tradnl"/>
        </w:rPr>
      </w:pPr>
      <w:r>
        <w:rPr>
          <w:b/>
          <w:bCs/>
          <w:sz w:val="22"/>
          <w:szCs w:val="22"/>
          <w:lang w:val="es-ES_tradnl"/>
        </w:rPr>
        <w:t>TRANSITORIO</w:t>
      </w:r>
    </w:p>
    <w:p w14:paraId="675E32DC" w14:textId="45183333" w:rsidR="003A050C" w:rsidRDefault="003A050C" w:rsidP="003A050C">
      <w:pPr>
        <w:jc w:val="both"/>
        <w:rPr>
          <w:sz w:val="22"/>
          <w:szCs w:val="22"/>
          <w:lang w:val="es-ES_tradnl"/>
        </w:rPr>
      </w:pPr>
      <w:r>
        <w:rPr>
          <w:b/>
          <w:bCs/>
          <w:sz w:val="22"/>
          <w:szCs w:val="22"/>
          <w:lang w:val="es-ES_tradnl"/>
        </w:rPr>
        <w:t xml:space="preserve">ÚNICO. </w:t>
      </w:r>
      <w:r>
        <w:rPr>
          <w:sz w:val="22"/>
          <w:szCs w:val="22"/>
          <w:lang w:val="es-ES_tradnl"/>
        </w:rPr>
        <w:t xml:space="preserve">El presente decreto entrará en vigor al día siguiente de su publicación en el Periódico Oficial del Estado de Hidalgo. </w:t>
      </w:r>
    </w:p>
    <w:p w14:paraId="25F363D1" w14:textId="4BF43C6F" w:rsidR="003A050C" w:rsidRDefault="003A050C" w:rsidP="003A050C">
      <w:pPr>
        <w:jc w:val="both"/>
        <w:rPr>
          <w:sz w:val="22"/>
          <w:szCs w:val="22"/>
          <w:lang w:val="es-ES_tradnl"/>
        </w:rPr>
      </w:pPr>
      <w:r>
        <w:rPr>
          <w:sz w:val="22"/>
          <w:szCs w:val="22"/>
          <w:lang w:val="es-ES_tradnl"/>
        </w:rPr>
        <w:t xml:space="preserve">En la residencia del Poder Ejecutivo del Estado de Hidalgo, a los </w:t>
      </w:r>
      <w:r w:rsidR="0064361B">
        <w:rPr>
          <w:sz w:val="22"/>
          <w:szCs w:val="22"/>
          <w:lang w:val="es-ES_tradnl"/>
        </w:rPr>
        <w:t xml:space="preserve">09 días del mes de octubre </w:t>
      </w:r>
      <w:r>
        <w:rPr>
          <w:sz w:val="22"/>
          <w:szCs w:val="22"/>
          <w:lang w:val="es-ES_tradnl"/>
        </w:rPr>
        <w:t>d</w:t>
      </w:r>
      <w:r w:rsidR="0064361B">
        <w:rPr>
          <w:sz w:val="22"/>
          <w:szCs w:val="22"/>
          <w:lang w:val="es-ES_tradnl"/>
        </w:rPr>
        <w:t>el año</w:t>
      </w:r>
      <w:r>
        <w:rPr>
          <w:sz w:val="22"/>
          <w:szCs w:val="22"/>
          <w:lang w:val="es-ES_tradnl"/>
        </w:rPr>
        <w:t xml:space="preserve"> 2026.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gridCol w:w="4414"/>
      </w:tblGrid>
      <w:tr w:rsidR="003A050C" w14:paraId="574F4A37" w14:textId="77777777" w:rsidTr="003A050C">
        <w:tc>
          <w:tcPr>
            <w:tcW w:w="8828" w:type="dxa"/>
            <w:gridSpan w:val="2"/>
          </w:tcPr>
          <w:p w14:paraId="3E7BE8E8" w14:textId="77777777" w:rsidR="003A050C" w:rsidRDefault="003A050C" w:rsidP="0064361B">
            <w:pPr>
              <w:rPr>
                <w:sz w:val="22"/>
                <w:szCs w:val="22"/>
                <w:lang w:val="es-ES_tradnl"/>
              </w:rPr>
            </w:pPr>
          </w:p>
          <w:p w14:paraId="0883DFAF" w14:textId="77777777" w:rsidR="003A050C" w:rsidRDefault="003A050C" w:rsidP="003A050C">
            <w:pPr>
              <w:jc w:val="center"/>
              <w:rPr>
                <w:sz w:val="22"/>
                <w:szCs w:val="22"/>
                <w:lang w:val="es-ES_tradnl"/>
              </w:rPr>
            </w:pPr>
          </w:p>
          <w:p w14:paraId="7057AA1F" w14:textId="77777777" w:rsidR="003A050C" w:rsidRDefault="003A050C" w:rsidP="003A050C">
            <w:pPr>
              <w:jc w:val="center"/>
              <w:rPr>
                <w:sz w:val="22"/>
                <w:szCs w:val="22"/>
                <w:lang w:val="es-ES_tradnl"/>
              </w:rPr>
            </w:pPr>
            <w:r>
              <w:rPr>
                <w:sz w:val="22"/>
                <w:szCs w:val="22"/>
                <w:lang w:val="es-ES_tradnl"/>
              </w:rPr>
              <w:t>Lic. Julio Ramón Menchaca Salazar</w:t>
            </w:r>
          </w:p>
          <w:p w14:paraId="4319FEC3" w14:textId="53BB6C2C" w:rsidR="003A050C" w:rsidRDefault="003A050C" w:rsidP="003A050C">
            <w:pPr>
              <w:jc w:val="center"/>
              <w:rPr>
                <w:sz w:val="22"/>
                <w:szCs w:val="22"/>
                <w:lang w:val="es-ES_tradnl"/>
              </w:rPr>
            </w:pPr>
            <w:r>
              <w:rPr>
                <w:sz w:val="22"/>
                <w:szCs w:val="22"/>
                <w:lang w:val="es-ES_tradnl"/>
              </w:rPr>
              <w:t>Gobernador Constitucional del Estado de Hidalgo</w:t>
            </w:r>
          </w:p>
        </w:tc>
      </w:tr>
      <w:tr w:rsidR="003A050C" w14:paraId="4AE36FDD" w14:textId="77777777" w:rsidTr="003A050C">
        <w:tc>
          <w:tcPr>
            <w:tcW w:w="4414" w:type="dxa"/>
          </w:tcPr>
          <w:p w14:paraId="2DD85A03" w14:textId="77777777" w:rsidR="003A050C" w:rsidRDefault="003A050C" w:rsidP="003A050C">
            <w:pPr>
              <w:jc w:val="center"/>
              <w:rPr>
                <w:sz w:val="22"/>
                <w:szCs w:val="22"/>
                <w:lang w:val="es-ES_tradnl"/>
              </w:rPr>
            </w:pPr>
          </w:p>
          <w:p w14:paraId="480AFD38" w14:textId="77777777" w:rsidR="003A050C" w:rsidRDefault="003A050C" w:rsidP="003A050C">
            <w:pPr>
              <w:jc w:val="center"/>
              <w:rPr>
                <w:sz w:val="22"/>
                <w:szCs w:val="22"/>
                <w:lang w:val="es-ES_tradnl"/>
              </w:rPr>
            </w:pPr>
          </w:p>
          <w:p w14:paraId="08DF0DF5" w14:textId="77777777" w:rsidR="003A050C" w:rsidRDefault="003A050C" w:rsidP="003A050C">
            <w:pPr>
              <w:jc w:val="center"/>
              <w:rPr>
                <w:sz w:val="22"/>
                <w:szCs w:val="22"/>
                <w:lang w:val="es-ES_tradnl"/>
              </w:rPr>
            </w:pPr>
          </w:p>
          <w:p w14:paraId="271D63E6" w14:textId="77777777" w:rsidR="003A050C" w:rsidRDefault="003A050C" w:rsidP="003A050C">
            <w:pPr>
              <w:jc w:val="center"/>
              <w:rPr>
                <w:sz w:val="22"/>
                <w:szCs w:val="22"/>
                <w:lang w:val="es-ES_tradnl"/>
              </w:rPr>
            </w:pPr>
            <w:r>
              <w:rPr>
                <w:sz w:val="22"/>
                <w:szCs w:val="22"/>
                <w:lang w:val="es-ES_tradnl"/>
              </w:rPr>
              <w:t>Lic. Guillermo Olivares Reyna</w:t>
            </w:r>
          </w:p>
          <w:p w14:paraId="17DF15D8" w14:textId="10DD0D73" w:rsidR="003A050C" w:rsidRDefault="003A050C" w:rsidP="003A050C">
            <w:pPr>
              <w:jc w:val="center"/>
              <w:rPr>
                <w:sz w:val="22"/>
                <w:szCs w:val="22"/>
                <w:lang w:val="es-ES_tradnl"/>
              </w:rPr>
            </w:pPr>
            <w:r>
              <w:rPr>
                <w:sz w:val="22"/>
                <w:szCs w:val="22"/>
                <w:lang w:val="es-ES_tradnl"/>
              </w:rPr>
              <w:t>Secretario de Gobierno</w:t>
            </w:r>
          </w:p>
        </w:tc>
        <w:tc>
          <w:tcPr>
            <w:tcW w:w="4414" w:type="dxa"/>
          </w:tcPr>
          <w:p w14:paraId="0A05D260" w14:textId="77777777" w:rsidR="003A050C" w:rsidRDefault="003A050C" w:rsidP="003A050C">
            <w:pPr>
              <w:jc w:val="center"/>
              <w:rPr>
                <w:sz w:val="22"/>
                <w:szCs w:val="22"/>
                <w:lang w:val="es-ES_tradnl"/>
              </w:rPr>
            </w:pPr>
          </w:p>
          <w:p w14:paraId="51473493" w14:textId="77777777" w:rsidR="003A050C" w:rsidRDefault="003A050C" w:rsidP="003A050C">
            <w:pPr>
              <w:jc w:val="center"/>
              <w:rPr>
                <w:sz w:val="22"/>
                <w:szCs w:val="22"/>
                <w:lang w:val="es-ES_tradnl"/>
              </w:rPr>
            </w:pPr>
          </w:p>
          <w:p w14:paraId="534863A0" w14:textId="77777777" w:rsidR="003A050C" w:rsidRDefault="003A050C" w:rsidP="003A050C">
            <w:pPr>
              <w:jc w:val="center"/>
              <w:rPr>
                <w:sz w:val="22"/>
                <w:szCs w:val="22"/>
                <w:lang w:val="es-ES_tradnl"/>
              </w:rPr>
            </w:pPr>
          </w:p>
          <w:p w14:paraId="59B16EE2" w14:textId="77777777" w:rsidR="003A050C" w:rsidRDefault="003A050C" w:rsidP="003A050C">
            <w:pPr>
              <w:jc w:val="center"/>
              <w:rPr>
                <w:sz w:val="22"/>
                <w:szCs w:val="22"/>
                <w:lang w:val="es-ES_tradnl"/>
              </w:rPr>
            </w:pPr>
            <w:r>
              <w:rPr>
                <w:sz w:val="22"/>
                <w:szCs w:val="22"/>
                <w:lang w:val="es-ES_tradnl"/>
              </w:rPr>
              <w:t>Lic. Edgar Orlando Ángeles Pérez</w:t>
            </w:r>
          </w:p>
          <w:p w14:paraId="6455CE97" w14:textId="3CFCFAD2" w:rsidR="003A050C" w:rsidRDefault="003A050C" w:rsidP="003A050C">
            <w:pPr>
              <w:jc w:val="center"/>
              <w:rPr>
                <w:sz w:val="22"/>
                <w:szCs w:val="22"/>
                <w:lang w:val="es-ES_tradnl"/>
              </w:rPr>
            </w:pPr>
            <w:r>
              <w:rPr>
                <w:sz w:val="22"/>
                <w:szCs w:val="22"/>
                <w:lang w:val="es-ES_tradnl"/>
              </w:rPr>
              <w:t>Oficial Mayor</w:t>
            </w:r>
          </w:p>
        </w:tc>
      </w:tr>
    </w:tbl>
    <w:p w14:paraId="722E3FF4" w14:textId="77777777" w:rsidR="0052192A" w:rsidRPr="006A2474" w:rsidRDefault="0052192A" w:rsidP="006A2474">
      <w:pPr>
        <w:jc w:val="both"/>
        <w:rPr>
          <w:b/>
          <w:bCs/>
          <w:sz w:val="22"/>
          <w:szCs w:val="22"/>
          <w:lang w:val="es-ES_tradnl"/>
        </w:rPr>
      </w:pPr>
    </w:p>
    <w:sectPr w:rsidR="0052192A" w:rsidRPr="006A2474">
      <w:head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F41C1" w14:textId="77777777" w:rsidR="00013162" w:rsidRDefault="00013162" w:rsidP="004F6DFD">
      <w:pPr>
        <w:spacing w:after="0" w:line="240" w:lineRule="auto"/>
      </w:pPr>
      <w:r>
        <w:separator/>
      </w:r>
    </w:p>
  </w:endnote>
  <w:endnote w:type="continuationSeparator" w:id="0">
    <w:p w14:paraId="19BA016F" w14:textId="77777777" w:rsidR="00013162" w:rsidRDefault="00013162" w:rsidP="004F6D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64A82" w14:textId="77777777" w:rsidR="00013162" w:rsidRDefault="00013162" w:rsidP="004F6DFD">
      <w:pPr>
        <w:spacing w:after="0" w:line="240" w:lineRule="auto"/>
      </w:pPr>
      <w:r>
        <w:separator/>
      </w:r>
    </w:p>
  </w:footnote>
  <w:footnote w:type="continuationSeparator" w:id="0">
    <w:p w14:paraId="3B63F962" w14:textId="77777777" w:rsidR="00013162" w:rsidRDefault="00013162" w:rsidP="004F6D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5779D" w14:textId="3CAE0019" w:rsidR="004F6DFD" w:rsidRDefault="004F6DFD">
    <w:pPr>
      <w:pStyle w:val="Encabezado"/>
    </w:pPr>
    <w:r>
      <w:rPr>
        <w:noProof/>
      </w:rPr>
      <w:drawing>
        <wp:inline distT="0" distB="0" distL="0" distR="0" wp14:anchorId="7A46A1C3" wp14:editId="175ABFEF">
          <wp:extent cx="845688" cy="1005790"/>
          <wp:effectExtent l="0" t="0" r="0" b="4445"/>
          <wp:docPr id="2" name="Imagen 1" descr="Ασπίδα Hidalgo: Ιστορία και Σημασία - Maestrovirtual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Ασπίδα Hidalgo: Ιστορία και Σημασία - Maestrovirtuale.c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9523" cy="1046031"/>
                  </a:xfrm>
                  <a:prstGeom prst="rect">
                    <a:avLst/>
                  </a:prstGeom>
                  <a:noFill/>
                  <a:ln>
                    <a:noFill/>
                  </a:ln>
                </pic:spPr>
              </pic:pic>
            </a:graphicData>
          </a:graphic>
        </wp:inline>
      </w:drawing>
    </w:r>
  </w:p>
  <w:p w14:paraId="0867A60F" w14:textId="77777777" w:rsidR="00594849" w:rsidRDefault="00594849">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474"/>
    <w:rsid w:val="00005458"/>
    <w:rsid w:val="00013162"/>
    <w:rsid w:val="000176D9"/>
    <w:rsid w:val="000238D4"/>
    <w:rsid w:val="000F2A0B"/>
    <w:rsid w:val="001226CA"/>
    <w:rsid w:val="00150CE2"/>
    <w:rsid w:val="00153524"/>
    <w:rsid w:val="00187976"/>
    <w:rsid w:val="001B36BA"/>
    <w:rsid w:val="001B7BC6"/>
    <w:rsid w:val="001D4E20"/>
    <w:rsid w:val="00251607"/>
    <w:rsid w:val="00295C85"/>
    <w:rsid w:val="002A3977"/>
    <w:rsid w:val="002A7FC9"/>
    <w:rsid w:val="002C2865"/>
    <w:rsid w:val="002C5ABC"/>
    <w:rsid w:val="002C7951"/>
    <w:rsid w:val="002D60D8"/>
    <w:rsid w:val="00316C2A"/>
    <w:rsid w:val="00316E5D"/>
    <w:rsid w:val="003250F4"/>
    <w:rsid w:val="003325C3"/>
    <w:rsid w:val="00337CA1"/>
    <w:rsid w:val="00362AE7"/>
    <w:rsid w:val="00397E66"/>
    <w:rsid w:val="003A050C"/>
    <w:rsid w:val="003A777C"/>
    <w:rsid w:val="003B2388"/>
    <w:rsid w:val="003C6848"/>
    <w:rsid w:val="003D474A"/>
    <w:rsid w:val="003D6552"/>
    <w:rsid w:val="003D71B2"/>
    <w:rsid w:val="0041115C"/>
    <w:rsid w:val="00411B2D"/>
    <w:rsid w:val="00422E30"/>
    <w:rsid w:val="00482D1E"/>
    <w:rsid w:val="004E58D0"/>
    <w:rsid w:val="004F6DB3"/>
    <w:rsid w:val="004F6DFD"/>
    <w:rsid w:val="00516E64"/>
    <w:rsid w:val="0052192A"/>
    <w:rsid w:val="00552512"/>
    <w:rsid w:val="00594849"/>
    <w:rsid w:val="005C138C"/>
    <w:rsid w:val="005F0777"/>
    <w:rsid w:val="005F6BE8"/>
    <w:rsid w:val="005F7088"/>
    <w:rsid w:val="0064361B"/>
    <w:rsid w:val="00650797"/>
    <w:rsid w:val="00665038"/>
    <w:rsid w:val="006A2474"/>
    <w:rsid w:val="006A7E8D"/>
    <w:rsid w:val="006F3DD8"/>
    <w:rsid w:val="006F7CE8"/>
    <w:rsid w:val="00773F7A"/>
    <w:rsid w:val="00780D8F"/>
    <w:rsid w:val="007829E1"/>
    <w:rsid w:val="00786CB1"/>
    <w:rsid w:val="007A2791"/>
    <w:rsid w:val="007D2FFA"/>
    <w:rsid w:val="007F7E0D"/>
    <w:rsid w:val="008027CC"/>
    <w:rsid w:val="00811E67"/>
    <w:rsid w:val="00813B6B"/>
    <w:rsid w:val="008148C7"/>
    <w:rsid w:val="0082456C"/>
    <w:rsid w:val="00844743"/>
    <w:rsid w:val="00845EB7"/>
    <w:rsid w:val="008C687C"/>
    <w:rsid w:val="008E00DA"/>
    <w:rsid w:val="009B0614"/>
    <w:rsid w:val="009B7939"/>
    <w:rsid w:val="00A8649B"/>
    <w:rsid w:val="00A9044D"/>
    <w:rsid w:val="00AB36A0"/>
    <w:rsid w:val="00AC2601"/>
    <w:rsid w:val="00AC4B4E"/>
    <w:rsid w:val="00B415F7"/>
    <w:rsid w:val="00B54A81"/>
    <w:rsid w:val="00B54AC3"/>
    <w:rsid w:val="00B656F7"/>
    <w:rsid w:val="00B82492"/>
    <w:rsid w:val="00B845A7"/>
    <w:rsid w:val="00B9046F"/>
    <w:rsid w:val="00BB2E9B"/>
    <w:rsid w:val="00BF1D9D"/>
    <w:rsid w:val="00C46D38"/>
    <w:rsid w:val="00C658D6"/>
    <w:rsid w:val="00C876A0"/>
    <w:rsid w:val="00C90E5E"/>
    <w:rsid w:val="00CC0819"/>
    <w:rsid w:val="00CF11E2"/>
    <w:rsid w:val="00D41D50"/>
    <w:rsid w:val="00D44DE5"/>
    <w:rsid w:val="00D9712F"/>
    <w:rsid w:val="00DA04F3"/>
    <w:rsid w:val="00DA1236"/>
    <w:rsid w:val="00DA5D3C"/>
    <w:rsid w:val="00DC099F"/>
    <w:rsid w:val="00E51C6F"/>
    <w:rsid w:val="00E80ABE"/>
    <w:rsid w:val="00E91F3E"/>
    <w:rsid w:val="00E96347"/>
    <w:rsid w:val="00FB6F88"/>
    <w:rsid w:val="00FC693F"/>
    <w:rsid w:val="00FD4842"/>
    <w:rsid w:val="00FE0C16"/>
    <w:rsid w:val="00FF3C5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EEA16"/>
  <w15:chartTrackingRefBased/>
  <w15:docId w15:val="{DBF0BEE7-270F-D84C-968F-4B993A68F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A24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A24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A247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A247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A247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A247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A247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A247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A247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A247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A247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A247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A247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A247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A247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A247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A247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A2474"/>
    <w:rPr>
      <w:rFonts w:eastAsiaTheme="majorEastAsia" w:cstheme="majorBidi"/>
      <w:color w:val="272727" w:themeColor="text1" w:themeTint="D8"/>
    </w:rPr>
  </w:style>
  <w:style w:type="paragraph" w:styleId="Ttulo">
    <w:name w:val="Title"/>
    <w:basedOn w:val="Normal"/>
    <w:next w:val="Normal"/>
    <w:link w:val="TtuloCar"/>
    <w:uiPriority w:val="10"/>
    <w:qFormat/>
    <w:rsid w:val="006A24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A247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A247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A247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A2474"/>
    <w:pPr>
      <w:spacing w:before="160"/>
      <w:jc w:val="center"/>
    </w:pPr>
    <w:rPr>
      <w:i/>
      <w:iCs/>
      <w:color w:val="404040" w:themeColor="text1" w:themeTint="BF"/>
    </w:rPr>
  </w:style>
  <w:style w:type="character" w:customStyle="1" w:styleId="CitaCar">
    <w:name w:val="Cita Car"/>
    <w:basedOn w:val="Fuentedeprrafopredeter"/>
    <w:link w:val="Cita"/>
    <w:uiPriority w:val="29"/>
    <w:rsid w:val="006A2474"/>
    <w:rPr>
      <w:i/>
      <w:iCs/>
      <w:color w:val="404040" w:themeColor="text1" w:themeTint="BF"/>
    </w:rPr>
  </w:style>
  <w:style w:type="paragraph" w:styleId="Prrafodelista">
    <w:name w:val="List Paragraph"/>
    <w:basedOn w:val="Normal"/>
    <w:uiPriority w:val="34"/>
    <w:qFormat/>
    <w:rsid w:val="006A2474"/>
    <w:pPr>
      <w:ind w:left="720"/>
      <w:contextualSpacing/>
    </w:pPr>
  </w:style>
  <w:style w:type="character" w:styleId="nfasisintenso">
    <w:name w:val="Intense Emphasis"/>
    <w:basedOn w:val="Fuentedeprrafopredeter"/>
    <w:uiPriority w:val="21"/>
    <w:qFormat/>
    <w:rsid w:val="006A2474"/>
    <w:rPr>
      <w:i/>
      <w:iCs/>
      <w:color w:val="0F4761" w:themeColor="accent1" w:themeShade="BF"/>
    </w:rPr>
  </w:style>
  <w:style w:type="paragraph" w:styleId="Citadestacada">
    <w:name w:val="Intense Quote"/>
    <w:basedOn w:val="Normal"/>
    <w:next w:val="Normal"/>
    <w:link w:val="CitadestacadaCar"/>
    <w:uiPriority w:val="30"/>
    <w:qFormat/>
    <w:rsid w:val="006A24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A2474"/>
    <w:rPr>
      <w:i/>
      <w:iCs/>
      <w:color w:val="0F4761" w:themeColor="accent1" w:themeShade="BF"/>
    </w:rPr>
  </w:style>
  <w:style w:type="character" w:styleId="Referenciaintensa">
    <w:name w:val="Intense Reference"/>
    <w:basedOn w:val="Fuentedeprrafopredeter"/>
    <w:uiPriority w:val="32"/>
    <w:qFormat/>
    <w:rsid w:val="006A2474"/>
    <w:rPr>
      <w:b/>
      <w:bCs/>
      <w:smallCaps/>
      <w:color w:val="0F4761" w:themeColor="accent1" w:themeShade="BF"/>
      <w:spacing w:val="5"/>
    </w:rPr>
  </w:style>
  <w:style w:type="table" w:styleId="Tablaconcuadrcula">
    <w:name w:val="Table Grid"/>
    <w:basedOn w:val="Tablanormal"/>
    <w:uiPriority w:val="39"/>
    <w:rsid w:val="003A05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4F6D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F6DFD"/>
  </w:style>
  <w:style w:type="paragraph" w:styleId="Piedepgina">
    <w:name w:val="footer"/>
    <w:basedOn w:val="Normal"/>
    <w:link w:val="PiedepginaCar"/>
    <w:uiPriority w:val="99"/>
    <w:unhideWhenUsed/>
    <w:rsid w:val="004F6D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F6D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6807</TotalTime>
  <Pages>5</Pages>
  <Words>1602</Words>
  <Characters>8814</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Bladimir Sánchez</dc:creator>
  <cp:keywords/>
  <dc:description/>
  <cp:lastModifiedBy>Adriana Labastida Flores</cp:lastModifiedBy>
  <cp:revision>38</cp:revision>
  <cp:lastPrinted>2026-09-30T22:35:00Z</cp:lastPrinted>
  <dcterms:created xsi:type="dcterms:W3CDTF">2026-09-21T05:27:00Z</dcterms:created>
  <dcterms:modified xsi:type="dcterms:W3CDTF">2026-10-09T17:24:00Z</dcterms:modified>
</cp:coreProperties>
</file>